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22" w:rsidRPr="007175FE" w:rsidRDefault="0061203F" w:rsidP="007175FE">
      <w:pPr>
        <w:tabs>
          <w:tab w:val="left" w:pos="0"/>
        </w:tabs>
        <w:ind w:hanging="540"/>
        <w:jc w:val="both"/>
        <w:rPr>
          <w:rFonts w:ascii="Calibri" w:hAnsi="Calibri"/>
          <w:b/>
          <w:szCs w:val="24"/>
        </w:rPr>
      </w:pPr>
      <w:bookmarkStart w:id="0" w:name="_GoBack"/>
      <w:bookmarkEnd w:id="0"/>
      <w:r>
        <w:rPr>
          <w:rFonts w:ascii="Calibri" w:hAnsi="Calibri"/>
          <w:b/>
          <w:szCs w:val="24"/>
        </w:rPr>
        <w:t>9</w:t>
      </w:r>
      <w:r w:rsidR="00F6124D">
        <w:rPr>
          <w:rFonts w:ascii="Calibri" w:hAnsi="Calibri"/>
          <w:b/>
          <w:szCs w:val="24"/>
        </w:rPr>
        <w:t>.</w:t>
      </w:r>
      <w:r>
        <w:rPr>
          <w:rFonts w:ascii="Calibri" w:hAnsi="Calibri"/>
          <w:b/>
          <w:szCs w:val="24"/>
        </w:rPr>
        <w:t>2</w:t>
      </w:r>
      <w:r w:rsidR="00F6124D">
        <w:rPr>
          <w:rFonts w:ascii="Calibri" w:hAnsi="Calibri"/>
          <w:b/>
          <w:szCs w:val="24"/>
        </w:rPr>
        <w:tab/>
      </w:r>
      <w:r w:rsidR="00683D68" w:rsidRPr="00683D68">
        <w:rPr>
          <w:rFonts w:ascii="Calibri" w:hAnsi="Calibri"/>
          <w:b/>
          <w:i/>
          <w:szCs w:val="24"/>
        </w:rPr>
        <w:t>CONFIDENTIAL</w:t>
      </w:r>
      <w:r w:rsidR="00683D68">
        <w:rPr>
          <w:rFonts w:ascii="Calibri" w:hAnsi="Calibri"/>
          <w:b/>
          <w:szCs w:val="24"/>
        </w:rPr>
        <w:br/>
      </w:r>
      <w:r w:rsidR="00207A53">
        <w:rPr>
          <w:rFonts w:ascii="Calibri" w:hAnsi="Calibri"/>
          <w:b/>
          <w:szCs w:val="24"/>
        </w:rPr>
        <w:t xml:space="preserve">NORTH EAST LINK PROJECT </w:t>
      </w:r>
      <w:r w:rsidR="002F1222" w:rsidRPr="00B21A20">
        <w:rPr>
          <w:rFonts w:asciiTheme="minorHAnsi" w:hAnsiTheme="minorHAnsi" w:cstheme="minorHAnsi"/>
          <w:spacing w:val="-2"/>
          <w:kern w:val="2"/>
          <w:szCs w:val="24"/>
        </w:rPr>
        <w:t xml:space="preserve"> </w:t>
      </w:r>
    </w:p>
    <w:p w:rsidR="00E42913" w:rsidRPr="00B21A20" w:rsidRDefault="00E42913" w:rsidP="009136AF">
      <w:pPr>
        <w:tabs>
          <w:tab w:val="left" w:pos="0"/>
        </w:tabs>
        <w:jc w:val="both"/>
        <w:rPr>
          <w:rFonts w:asciiTheme="minorHAnsi" w:hAnsiTheme="minorHAnsi" w:cstheme="minorHAnsi"/>
          <w:spacing w:val="-2"/>
          <w:kern w:val="2"/>
          <w:szCs w:val="24"/>
        </w:rPr>
      </w:pPr>
      <w:r w:rsidRPr="00B21A20">
        <w:rPr>
          <w:rFonts w:asciiTheme="minorHAnsi" w:hAnsiTheme="minorHAnsi" w:cstheme="minorHAnsi"/>
          <w:spacing w:val="-2"/>
          <w:kern w:val="2"/>
          <w:szCs w:val="24"/>
        </w:rPr>
        <w:t>(Author:</w:t>
      </w:r>
      <w:r w:rsidR="00B5439D">
        <w:rPr>
          <w:rFonts w:asciiTheme="minorHAnsi" w:hAnsiTheme="minorHAnsi" w:cstheme="minorHAnsi"/>
          <w:spacing w:val="-2"/>
          <w:kern w:val="2"/>
          <w:szCs w:val="24"/>
        </w:rPr>
        <w:t xml:space="preserve"> </w:t>
      </w:r>
      <w:r w:rsidR="00207A53">
        <w:rPr>
          <w:rFonts w:asciiTheme="minorHAnsi" w:hAnsiTheme="minorHAnsi" w:cstheme="minorHAnsi"/>
          <w:spacing w:val="-2"/>
          <w:kern w:val="2"/>
          <w:szCs w:val="24"/>
        </w:rPr>
        <w:t>RH</w:t>
      </w:r>
      <w:r w:rsidRPr="00B21A20">
        <w:rPr>
          <w:rFonts w:asciiTheme="minorHAnsi" w:hAnsiTheme="minorHAnsi" w:cstheme="minorHAnsi"/>
          <w:spacing w:val="-2"/>
          <w:kern w:val="2"/>
          <w:szCs w:val="24"/>
        </w:rPr>
        <w:t>)</w:t>
      </w:r>
    </w:p>
    <w:p w:rsidR="00E42913" w:rsidRPr="00B21A20" w:rsidRDefault="00E42913" w:rsidP="009136AF">
      <w:pPr>
        <w:tabs>
          <w:tab w:val="left" w:pos="0"/>
        </w:tabs>
        <w:jc w:val="both"/>
        <w:rPr>
          <w:rFonts w:asciiTheme="minorHAnsi" w:hAnsiTheme="minorHAnsi" w:cstheme="minorHAnsi"/>
          <w:spacing w:val="-2"/>
          <w:kern w:val="2"/>
          <w:szCs w:val="24"/>
        </w:rPr>
      </w:pPr>
    </w:p>
    <w:p w:rsidR="00E42913" w:rsidRPr="00B21A20" w:rsidRDefault="00E42913" w:rsidP="009136AF">
      <w:pPr>
        <w:tabs>
          <w:tab w:val="left" w:pos="0"/>
        </w:tabs>
        <w:jc w:val="both"/>
        <w:rPr>
          <w:rFonts w:asciiTheme="minorHAnsi" w:hAnsiTheme="minorHAnsi" w:cstheme="minorHAnsi"/>
          <w:spacing w:val="-2"/>
          <w:kern w:val="2"/>
          <w:szCs w:val="24"/>
        </w:rPr>
      </w:pPr>
      <w:r w:rsidRPr="00B21A20">
        <w:rPr>
          <w:rFonts w:asciiTheme="minorHAnsi" w:hAnsiTheme="minorHAnsi" w:cstheme="minorHAnsi"/>
          <w:spacing w:val="-2"/>
          <w:kern w:val="2"/>
          <w:szCs w:val="24"/>
        </w:rPr>
        <w:t xml:space="preserve">Responsible Director: </w:t>
      </w:r>
      <w:r w:rsidRPr="00B21A20">
        <w:rPr>
          <w:rFonts w:asciiTheme="minorHAnsi" w:hAnsiTheme="minorHAnsi" w:cstheme="minorHAnsi"/>
          <w:spacing w:val="-2"/>
          <w:kern w:val="2"/>
          <w:szCs w:val="24"/>
        </w:rPr>
        <w:tab/>
      </w:r>
      <w:r w:rsidR="00D6407C">
        <w:rPr>
          <w:rFonts w:asciiTheme="minorHAnsi" w:hAnsiTheme="minorHAnsi" w:cstheme="minorHAnsi"/>
          <w:spacing w:val="-2"/>
          <w:kern w:val="2"/>
          <w:szCs w:val="24"/>
        </w:rPr>
        <w:t>Russell Hopkins</w:t>
      </w:r>
    </w:p>
    <w:p w:rsidR="00E42913" w:rsidRPr="00B21A20" w:rsidRDefault="00E42913" w:rsidP="009136AF">
      <w:pPr>
        <w:tabs>
          <w:tab w:val="left" w:pos="0"/>
        </w:tabs>
        <w:jc w:val="both"/>
        <w:rPr>
          <w:rFonts w:asciiTheme="minorHAnsi" w:hAnsiTheme="minorHAnsi" w:cstheme="minorHAnsi"/>
          <w:b/>
          <w:bCs/>
          <w:spacing w:val="-2"/>
          <w:kern w:val="2"/>
          <w:szCs w:val="24"/>
        </w:rPr>
      </w:pPr>
    </w:p>
    <w:p w:rsidR="00384C3C" w:rsidRPr="005E3A33" w:rsidRDefault="00384C3C" w:rsidP="009136AF">
      <w:pPr>
        <w:pBdr>
          <w:top w:val="double" w:sz="4" w:space="6" w:color="auto"/>
          <w:left w:val="double" w:sz="4" w:space="6" w:color="auto"/>
          <w:bottom w:val="double" w:sz="4" w:space="6" w:color="auto"/>
          <w:right w:val="double" w:sz="4" w:space="6" w:color="auto"/>
        </w:pBdr>
        <w:tabs>
          <w:tab w:val="left" w:pos="0"/>
        </w:tabs>
        <w:spacing w:after="120"/>
        <w:ind w:left="142" w:right="142"/>
        <w:jc w:val="both"/>
        <w:rPr>
          <w:rFonts w:asciiTheme="minorHAnsi" w:hAnsiTheme="minorHAnsi" w:cstheme="minorHAnsi"/>
          <w:b/>
          <w:i/>
          <w:spacing w:val="-2"/>
          <w:kern w:val="2"/>
          <w:szCs w:val="24"/>
        </w:rPr>
      </w:pPr>
      <w:r w:rsidRPr="005E3A33">
        <w:rPr>
          <w:rFonts w:asciiTheme="minorHAnsi" w:hAnsiTheme="minorHAnsi" w:cstheme="minorHAnsi"/>
          <w:b/>
          <w:i/>
          <w:spacing w:val="-2"/>
          <w:kern w:val="2"/>
          <w:szCs w:val="24"/>
        </w:rPr>
        <w:t>RECOMMENDATION</w:t>
      </w:r>
    </w:p>
    <w:p w:rsidR="00AC31F3" w:rsidRPr="005E3A33" w:rsidRDefault="00AC31F3" w:rsidP="009136AF">
      <w:pPr>
        <w:pBdr>
          <w:top w:val="double" w:sz="4" w:space="6" w:color="auto"/>
          <w:left w:val="double" w:sz="4" w:space="6" w:color="auto"/>
          <w:bottom w:val="double" w:sz="4" w:space="6" w:color="auto"/>
          <w:right w:val="double" w:sz="4" w:space="6" w:color="auto"/>
        </w:pBdr>
        <w:tabs>
          <w:tab w:val="left" w:pos="0"/>
        </w:tabs>
        <w:ind w:left="142" w:right="142"/>
        <w:jc w:val="both"/>
        <w:rPr>
          <w:rFonts w:asciiTheme="minorHAnsi" w:hAnsiTheme="minorHAnsi" w:cstheme="minorHAnsi"/>
          <w:i/>
          <w:spacing w:val="-2"/>
          <w:kern w:val="2"/>
          <w:szCs w:val="24"/>
        </w:rPr>
      </w:pPr>
      <w:r w:rsidRPr="005E3A33">
        <w:rPr>
          <w:rFonts w:asciiTheme="minorHAnsi" w:hAnsiTheme="minorHAnsi" w:cstheme="minorHAnsi"/>
          <w:i/>
          <w:spacing w:val="-2"/>
          <w:kern w:val="2"/>
          <w:szCs w:val="24"/>
        </w:rPr>
        <w:t>That</w:t>
      </w:r>
      <w:r w:rsidR="005E3A33" w:rsidRPr="005E3A33">
        <w:rPr>
          <w:rFonts w:asciiTheme="minorHAnsi" w:hAnsiTheme="minorHAnsi" w:cstheme="minorHAnsi"/>
          <w:i/>
          <w:spacing w:val="-2"/>
          <w:kern w:val="2"/>
          <w:szCs w:val="24"/>
        </w:rPr>
        <w:t xml:space="preserve"> Council</w:t>
      </w:r>
      <w:r w:rsidR="00ED7920" w:rsidRPr="005E3A33">
        <w:rPr>
          <w:rFonts w:asciiTheme="minorHAnsi" w:hAnsiTheme="minorHAnsi" w:cstheme="minorHAnsi"/>
          <w:i/>
          <w:spacing w:val="-2"/>
          <w:kern w:val="2"/>
          <w:szCs w:val="24"/>
        </w:rPr>
        <w:t>:</w:t>
      </w:r>
    </w:p>
    <w:p w:rsidR="005E3A33" w:rsidRPr="005E3A33" w:rsidRDefault="005E3A33" w:rsidP="009136AF">
      <w:pPr>
        <w:pBdr>
          <w:top w:val="double" w:sz="4" w:space="6" w:color="auto"/>
          <w:left w:val="double" w:sz="4" w:space="6" w:color="auto"/>
          <w:bottom w:val="double" w:sz="4" w:space="6" w:color="auto"/>
          <w:right w:val="double" w:sz="4" w:space="6" w:color="auto"/>
        </w:pBdr>
        <w:tabs>
          <w:tab w:val="left" w:pos="0"/>
        </w:tabs>
        <w:ind w:left="142" w:right="142"/>
        <w:jc w:val="both"/>
        <w:rPr>
          <w:rFonts w:asciiTheme="minorHAnsi" w:hAnsiTheme="minorHAnsi" w:cstheme="minorHAnsi"/>
          <w:i/>
          <w:spacing w:val="-2"/>
          <w:kern w:val="2"/>
          <w:szCs w:val="24"/>
        </w:rPr>
      </w:pPr>
    </w:p>
    <w:p w:rsidR="009A1EB2" w:rsidRDefault="007749D7" w:rsidP="007175FE">
      <w:pPr>
        <w:pStyle w:val="ListParagraph"/>
        <w:numPr>
          <w:ilvl w:val="0"/>
          <w:numId w:val="2"/>
        </w:numPr>
        <w:pBdr>
          <w:top w:val="double" w:sz="4" w:space="6" w:color="auto"/>
          <w:left w:val="double" w:sz="4" w:space="6" w:color="auto"/>
          <w:bottom w:val="double" w:sz="4" w:space="6" w:color="auto"/>
          <w:right w:val="double" w:sz="4" w:space="6" w:color="auto"/>
        </w:pBdr>
        <w:tabs>
          <w:tab w:val="left" w:pos="0"/>
        </w:tabs>
        <w:ind w:right="142"/>
        <w:jc w:val="both"/>
        <w:rPr>
          <w:rFonts w:asciiTheme="minorHAnsi" w:hAnsiTheme="minorHAnsi" w:cstheme="minorHAnsi"/>
          <w:i/>
          <w:spacing w:val="-2"/>
          <w:kern w:val="2"/>
          <w:sz w:val="24"/>
          <w:szCs w:val="24"/>
        </w:rPr>
      </w:pPr>
      <w:r>
        <w:rPr>
          <w:rFonts w:asciiTheme="minorHAnsi" w:hAnsiTheme="minorHAnsi" w:cstheme="minorHAnsi"/>
          <w:i/>
          <w:spacing w:val="-2"/>
          <w:kern w:val="2"/>
          <w:sz w:val="24"/>
          <w:szCs w:val="24"/>
        </w:rPr>
        <w:t>Endorses</w:t>
      </w:r>
      <w:r w:rsidR="00CF2096">
        <w:rPr>
          <w:rFonts w:asciiTheme="minorHAnsi" w:hAnsiTheme="minorHAnsi" w:cstheme="minorHAnsi"/>
          <w:i/>
          <w:spacing w:val="-2"/>
          <w:kern w:val="2"/>
          <w:sz w:val="24"/>
          <w:szCs w:val="24"/>
        </w:rPr>
        <w:t xml:space="preserve"> the development of a tennis and multi-sport </w:t>
      </w:r>
      <w:r w:rsidR="003A1FFF">
        <w:rPr>
          <w:rFonts w:asciiTheme="minorHAnsi" w:hAnsiTheme="minorHAnsi" w:cstheme="minorHAnsi"/>
          <w:i/>
          <w:spacing w:val="-2"/>
          <w:kern w:val="2"/>
          <w:sz w:val="24"/>
          <w:szCs w:val="24"/>
        </w:rPr>
        <w:t xml:space="preserve">(tennis and golf) sporting hub at the Glen Waverley Golf Course based on the understanding that the State Government will contribute </w:t>
      </w:r>
      <w:r>
        <w:rPr>
          <w:rFonts w:asciiTheme="minorHAnsi" w:hAnsiTheme="minorHAnsi" w:cstheme="minorHAnsi"/>
          <w:i/>
          <w:spacing w:val="-2"/>
          <w:kern w:val="2"/>
          <w:sz w:val="24"/>
          <w:szCs w:val="24"/>
        </w:rPr>
        <w:t>a minimum of</w:t>
      </w:r>
      <w:r w:rsidR="00B24530">
        <w:rPr>
          <w:rFonts w:asciiTheme="minorHAnsi" w:hAnsiTheme="minorHAnsi" w:cstheme="minorHAnsi"/>
          <w:i/>
          <w:spacing w:val="-2"/>
          <w:kern w:val="2"/>
          <w:sz w:val="24"/>
          <w:szCs w:val="24"/>
        </w:rPr>
        <w:t xml:space="preserve"> </w:t>
      </w:r>
      <w:r w:rsidR="003A1FFF">
        <w:rPr>
          <w:rFonts w:asciiTheme="minorHAnsi" w:hAnsiTheme="minorHAnsi" w:cstheme="minorHAnsi"/>
          <w:i/>
          <w:spacing w:val="-2"/>
          <w:kern w:val="2"/>
          <w:sz w:val="24"/>
          <w:szCs w:val="24"/>
        </w:rPr>
        <w:t>$2</w:t>
      </w:r>
      <w:r>
        <w:rPr>
          <w:rFonts w:asciiTheme="minorHAnsi" w:hAnsiTheme="minorHAnsi" w:cstheme="minorHAnsi"/>
          <w:i/>
          <w:spacing w:val="-2"/>
          <w:kern w:val="2"/>
          <w:sz w:val="24"/>
          <w:szCs w:val="24"/>
        </w:rPr>
        <w:t>1</w:t>
      </w:r>
      <w:r w:rsidR="00B24530">
        <w:rPr>
          <w:rFonts w:asciiTheme="minorHAnsi" w:hAnsiTheme="minorHAnsi" w:cstheme="minorHAnsi"/>
          <w:i/>
          <w:spacing w:val="-2"/>
          <w:kern w:val="2"/>
          <w:sz w:val="24"/>
          <w:szCs w:val="24"/>
        </w:rPr>
        <w:t xml:space="preserve"> million toward the </w:t>
      </w:r>
      <w:r>
        <w:rPr>
          <w:rFonts w:asciiTheme="minorHAnsi" w:hAnsiTheme="minorHAnsi" w:cstheme="minorHAnsi"/>
          <w:i/>
          <w:spacing w:val="-2"/>
          <w:kern w:val="2"/>
          <w:sz w:val="24"/>
          <w:szCs w:val="24"/>
        </w:rPr>
        <w:t>project, specifically for the development of an eastern region tennis facility</w:t>
      </w:r>
      <w:r w:rsidR="00B24530">
        <w:rPr>
          <w:rFonts w:asciiTheme="minorHAnsi" w:hAnsiTheme="minorHAnsi" w:cstheme="minorHAnsi"/>
          <w:i/>
          <w:spacing w:val="-2"/>
          <w:kern w:val="2"/>
          <w:sz w:val="24"/>
          <w:szCs w:val="24"/>
        </w:rPr>
        <w:t xml:space="preserve">; </w:t>
      </w:r>
    </w:p>
    <w:p w:rsidR="008E4785" w:rsidRPr="009A1EB2" w:rsidRDefault="0051109D" w:rsidP="007175FE">
      <w:pPr>
        <w:pStyle w:val="ListParagraph"/>
        <w:numPr>
          <w:ilvl w:val="0"/>
          <w:numId w:val="2"/>
        </w:numPr>
        <w:pBdr>
          <w:top w:val="double" w:sz="4" w:space="6" w:color="auto"/>
          <w:left w:val="double" w:sz="4" w:space="6" w:color="auto"/>
          <w:bottom w:val="double" w:sz="4" w:space="6" w:color="auto"/>
          <w:right w:val="double" w:sz="4" w:space="6" w:color="auto"/>
        </w:pBdr>
        <w:tabs>
          <w:tab w:val="left" w:pos="0"/>
        </w:tabs>
        <w:ind w:right="142"/>
        <w:jc w:val="both"/>
        <w:rPr>
          <w:rFonts w:asciiTheme="minorHAnsi" w:hAnsiTheme="minorHAnsi" w:cstheme="minorHAnsi"/>
          <w:i/>
          <w:spacing w:val="-2"/>
          <w:kern w:val="2"/>
          <w:sz w:val="24"/>
          <w:szCs w:val="24"/>
        </w:rPr>
      </w:pPr>
      <w:r w:rsidRPr="0051109D">
        <w:rPr>
          <w:rFonts w:asciiTheme="minorHAnsi" w:hAnsiTheme="minorHAnsi" w:cstheme="minorHAnsi"/>
          <w:i/>
          <w:color w:val="000000"/>
          <w:sz w:val="24"/>
          <w:szCs w:val="24"/>
          <w:lang w:eastAsia="en-AU"/>
        </w:rPr>
        <w:t xml:space="preserve">Notes </w:t>
      </w:r>
      <w:r w:rsidR="007749D7">
        <w:rPr>
          <w:rFonts w:asciiTheme="minorHAnsi" w:hAnsiTheme="minorHAnsi" w:cstheme="minorHAnsi"/>
          <w:i/>
          <w:color w:val="000000"/>
          <w:sz w:val="24"/>
          <w:szCs w:val="24"/>
          <w:lang w:eastAsia="en-AU"/>
        </w:rPr>
        <w:t xml:space="preserve">that </w:t>
      </w:r>
      <w:r w:rsidRPr="0051109D">
        <w:rPr>
          <w:rFonts w:asciiTheme="minorHAnsi" w:hAnsiTheme="minorHAnsi" w:cstheme="minorHAnsi"/>
          <w:i/>
          <w:color w:val="000000"/>
          <w:sz w:val="24"/>
          <w:szCs w:val="24"/>
          <w:lang w:eastAsia="en-AU"/>
        </w:rPr>
        <w:t>a</w:t>
      </w:r>
      <w:r w:rsidR="009A1EB2" w:rsidRPr="00785345">
        <w:rPr>
          <w:rFonts w:asciiTheme="minorHAnsi" w:hAnsiTheme="minorHAnsi" w:cstheme="minorHAnsi"/>
          <w:i/>
          <w:color w:val="000000"/>
          <w:sz w:val="24"/>
          <w:szCs w:val="24"/>
          <w:lang w:eastAsia="en-AU"/>
        </w:rPr>
        <w:t xml:space="preserve"> $5 million Council contribution </w:t>
      </w:r>
      <w:r>
        <w:rPr>
          <w:rFonts w:asciiTheme="minorHAnsi" w:hAnsiTheme="minorHAnsi" w:cstheme="minorHAnsi"/>
          <w:i/>
          <w:color w:val="000000"/>
          <w:sz w:val="24"/>
          <w:szCs w:val="24"/>
          <w:lang w:eastAsia="en-AU"/>
        </w:rPr>
        <w:t xml:space="preserve">will be </w:t>
      </w:r>
      <w:r w:rsidR="009A1EB2" w:rsidRPr="00785345">
        <w:rPr>
          <w:rFonts w:asciiTheme="minorHAnsi" w:hAnsiTheme="minorHAnsi" w:cstheme="minorHAnsi"/>
          <w:i/>
          <w:color w:val="000000"/>
          <w:sz w:val="24"/>
          <w:szCs w:val="24"/>
          <w:lang w:eastAsia="en-AU"/>
        </w:rPr>
        <w:t>requi</w:t>
      </w:r>
      <w:r w:rsidR="007749D7">
        <w:rPr>
          <w:rFonts w:asciiTheme="minorHAnsi" w:hAnsiTheme="minorHAnsi" w:cstheme="minorHAnsi"/>
          <w:i/>
          <w:color w:val="000000"/>
          <w:sz w:val="24"/>
          <w:szCs w:val="24"/>
          <w:lang w:eastAsia="en-AU"/>
        </w:rPr>
        <w:t>red over the next 18-24 months</w:t>
      </w:r>
      <w:r w:rsidR="009A1EB2" w:rsidRPr="00785345">
        <w:rPr>
          <w:rFonts w:asciiTheme="minorHAnsi" w:hAnsiTheme="minorHAnsi" w:cstheme="minorHAnsi"/>
          <w:i/>
          <w:color w:val="000000"/>
          <w:sz w:val="24"/>
          <w:szCs w:val="24"/>
          <w:lang w:eastAsia="en-AU"/>
        </w:rPr>
        <w:t xml:space="preserve"> leveraged through a competitive tendering process for the management rights to the facility;</w:t>
      </w:r>
      <w:r w:rsidR="007749D7">
        <w:rPr>
          <w:rFonts w:asciiTheme="minorHAnsi" w:hAnsiTheme="minorHAnsi" w:cstheme="minorHAnsi"/>
          <w:i/>
          <w:color w:val="000000"/>
          <w:sz w:val="24"/>
          <w:szCs w:val="24"/>
          <w:lang w:eastAsia="en-AU"/>
        </w:rPr>
        <w:t xml:space="preserve"> and</w:t>
      </w:r>
      <w:r w:rsidR="009A1EB2" w:rsidRPr="00785345">
        <w:rPr>
          <w:rFonts w:asciiTheme="minorHAnsi" w:hAnsiTheme="minorHAnsi" w:cstheme="minorHAnsi"/>
          <w:i/>
          <w:color w:val="000000"/>
          <w:sz w:val="24"/>
          <w:szCs w:val="24"/>
          <w:lang w:eastAsia="en-AU"/>
        </w:rPr>
        <w:t xml:space="preserve"> </w:t>
      </w:r>
    </w:p>
    <w:p w:rsidR="003A1FFF" w:rsidRPr="00785345" w:rsidRDefault="007749D7" w:rsidP="009A1EB2">
      <w:pPr>
        <w:pStyle w:val="ListParagraph"/>
        <w:numPr>
          <w:ilvl w:val="0"/>
          <w:numId w:val="2"/>
        </w:numPr>
        <w:pBdr>
          <w:top w:val="double" w:sz="4" w:space="6" w:color="auto"/>
          <w:left w:val="double" w:sz="4" w:space="6" w:color="auto"/>
          <w:bottom w:val="double" w:sz="4" w:space="6" w:color="auto"/>
          <w:right w:val="double" w:sz="4" w:space="6" w:color="auto"/>
        </w:pBdr>
        <w:tabs>
          <w:tab w:val="left" w:pos="0"/>
        </w:tabs>
        <w:ind w:right="142"/>
        <w:jc w:val="both"/>
        <w:rPr>
          <w:rFonts w:asciiTheme="minorHAnsi" w:hAnsiTheme="minorHAnsi" w:cstheme="minorHAnsi"/>
          <w:i/>
          <w:spacing w:val="-2"/>
          <w:kern w:val="2"/>
          <w:sz w:val="24"/>
          <w:szCs w:val="24"/>
        </w:rPr>
      </w:pPr>
      <w:r w:rsidRPr="007749D7">
        <w:rPr>
          <w:i/>
          <w:sz w:val="24"/>
          <w:szCs w:val="24"/>
        </w:rPr>
        <w:t xml:space="preserve">Authorises the Chief Executive Officer to execute the </w:t>
      </w:r>
      <w:r>
        <w:rPr>
          <w:i/>
          <w:sz w:val="24"/>
          <w:szCs w:val="24"/>
        </w:rPr>
        <w:t xml:space="preserve">Common Funding Agreement for this project. </w:t>
      </w:r>
      <w:r w:rsidRPr="007749D7">
        <w:rPr>
          <w:i/>
          <w:sz w:val="24"/>
          <w:szCs w:val="24"/>
        </w:rPr>
        <w:t xml:space="preserve"> </w:t>
      </w:r>
    </w:p>
    <w:p w:rsidR="003A1FFF" w:rsidRDefault="003A1FFF" w:rsidP="009136AF">
      <w:pPr>
        <w:tabs>
          <w:tab w:val="left" w:pos="0"/>
        </w:tabs>
        <w:spacing w:after="120"/>
        <w:jc w:val="both"/>
        <w:rPr>
          <w:rFonts w:asciiTheme="minorHAnsi" w:hAnsiTheme="minorHAnsi" w:cstheme="minorHAnsi"/>
          <w:b/>
          <w:bCs/>
          <w:i/>
          <w:iCs/>
          <w:spacing w:val="-2"/>
          <w:kern w:val="2"/>
          <w:szCs w:val="24"/>
        </w:rPr>
      </w:pPr>
    </w:p>
    <w:p w:rsidR="00384C3C" w:rsidRPr="00EA10F5" w:rsidRDefault="00384C3C" w:rsidP="009136AF">
      <w:pPr>
        <w:tabs>
          <w:tab w:val="left" w:pos="0"/>
        </w:tabs>
        <w:spacing w:after="120"/>
        <w:jc w:val="both"/>
        <w:rPr>
          <w:rFonts w:asciiTheme="minorHAnsi" w:hAnsiTheme="minorHAnsi" w:cstheme="minorHAnsi"/>
          <w:b/>
          <w:bCs/>
          <w:i/>
          <w:iCs/>
          <w:spacing w:val="-2"/>
          <w:kern w:val="2"/>
          <w:szCs w:val="24"/>
        </w:rPr>
      </w:pPr>
      <w:r w:rsidRPr="00EA10F5">
        <w:rPr>
          <w:rFonts w:asciiTheme="minorHAnsi" w:hAnsiTheme="minorHAnsi" w:cstheme="minorHAnsi"/>
          <w:b/>
          <w:bCs/>
          <w:i/>
          <w:iCs/>
          <w:spacing w:val="-2"/>
          <w:kern w:val="2"/>
          <w:szCs w:val="24"/>
        </w:rPr>
        <w:t>INTRODUCTION</w:t>
      </w:r>
    </w:p>
    <w:p w:rsidR="00207A53" w:rsidRDefault="00200087" w:rsidP="005E3A33">
      <w:pPr>
        <w:tabs>
          <w:tab w:val="left" w:pos="0"/>
        </w:tabs>
        <w:jc w:val="both"/>
        <w:rPr>
          <w:rFonts w:asciiTheme="minorHAnsi" w:hAnsiTheme="minorHAnsi" w:cstheme="minorHAnsi"/>
          <w:iCs/>
          <w:spacing w:val="-2"/>
          <w:kern w:val="2"/>
          <w:szCs w:val="24"/>
        </w:rPr>
      </w:pPr>
      <w:r w:rsidRPr="00EA10F5">
        <w:rPr>
          <w:rFonts w:asciiTheme="minorHAnsi" w:hAnsiTheme="minorHAnsi" w:cstheme="minorHAnsi"/>
          <w:iCs/>
          <w:spacing w:val="-2"/>
          <w:kern w:val="2"/>
          <w:szCs w:val="24"/>
        </w:rPr>
        <w:t xml:space="preserve">This report </w:t>
      </w:r>
      <w:r w:rsidR="00CF2096">
        <w:rPr>
          <w:rFonts w:asciiTheme="minorHAnsi" w:hAnsiTheme="minorHAnsi" w:cstheme="minorHAnsi"/>
          <w:iCs/>
          <w:spacing w:val="-2"/>
          <w:kern w:val="2"/>
          <w:szCs w:val="24"/>
        </w:rPr>
        <w:t xml:space="preserve">outlines a </w:t>
      </w:r>
      <w:r w:rsidR="00207A53">
        <w:rPr>
          <w:rFonts w:asciiTheme="minorHAnsi" w:hAnsiTheme="minorHAnsi" w:cstheme="minorHAnsi"/>
          <w:iCs/>
          <w:spacing w:val="-2"/>
          <w:kern w:val="2"/>
          <w:szCs w:val="24"/>
        </w:rPr>
        <w:t xml:space="preserve">significant </w:t>
      </w:r>
      <w:r w:rsidR="00CF2096">
        <w:rPr>
          <w:rFonts w:asciiTheme="minorHAnsi" w:hAnsiTheme="minorHAnsi" w:cstheme="minorHAnsi"/>
          <w:iCs/>
          <w:spacing w:val="-2"/>
          <w:kern w:val="2"/>
          <w:szCs w:val="24"/>
        </w:rPr>
        <w:t xml:space="preserve">opportunity for the City of Monash to develop an eastern region tennis facility at the Glen Waverley Golf Course.  </w:t>
      </w:r>
    </w:p>
    <w:p w:rsidR="00207A53" w:rsidRDefault="00207A53" w:rsidP="005E3A33">
      <w:pPr>
        <w:tabs>
          <w:tab w:val="left" w:pos="0"/>
        </w:tabs>
        <w:jc w:val="both"/>
        <w:rPr>
          <w:rFonts w:asciiTheme="minorHAnsi" w:hAnsiTheme="minorHAnsi" w:cstheme="minorHAnsi"/>
          <w:iCs/>
          <w:spacing w:val="-2"/>
          <w:kern w:val="2"/>
          <w:szCs w:val="24"/>
        </w:rPr>
      </w:pPr>
    </w:p>
    <w:p w:rsidR="00207A53" w:rsidRDefault="00CF2096" w:rsidP="005E3A33">
      <w:pPr>
        <w:tabs>
          <w:tab w:val="left" w:pos="0"/>
        </w:tabs>
        <w:jc w:val="both"/>
        <w:rPr>
          <w:rFonts w:asciiTheme="minorHAnsi" w:hAnsiTheme="minorHAnsi" w:cstheme="minorHAnsi"/>
          <w:iCs/>
          <w:spacing w:val="-2"/>
          <w:kern w:val="2"/>
          <w:szCs w:val="24"/>
        </w:rPr>
      </w:pPr>
      <w:r>
        <w:rPr>
          <w:rFonts w:asciiTheme="minorHAnsi" w:hAnsiTheme="minorHAnsi" w:cstheme="minorHAnsi"/>
          <w:iCs/>
          <w:spacing w:val="-2"/>
          <w:kern w:val="2"/>
          <w:szCs w:val="24"/>
        </w:rPr>
        <w:t xml:space="preserve">This report recommends </w:t>
      </w:r>
      <w:r w:rsidR="00207A53">
        <w:rPr>
          <w:rFonts w:asciiTheme="minorHAnsi" w:hAnsiTheme="minorHAnsi" w:cstheme="minorHAnsi"/>
          <w:iCs/>
          <w:spacing w:val="-2"/>
          <w:kern w:val="2"/>
          <w:szCs w:val="24"/>
        </w:rPr>
        <w:t xml:space="preserve">that </w:t>
      </w:r>
      <w:r w:rsidR="00B67AC5">
        <w:rPr>
          <w:rFonts w:asciiTheme="minorHAnsi" w:hAnsiTheme="minorHAnsi" w:cstheme="minorHAnsi"/>
          <w:iCs/>
          <w:spacing w:val="-2"/>
          <w:kern w:val="2"/>
          <w:szCs w:val="24"/>
        </w:rPr>
        <w:t>in line with</w:t>
      </w:r>
      <w:r w:rsidR="00207A53">
        <w:rPr>
          <w:rFonts w:asciiTheme="minorHAnsi" w:hAnsiTheme="minorHAnsi" w:cstheme="minorHAnsi"/>
          <w:iCs/>
          <w:spacing w:val="-2"/>
          <w:kern w:val="2"/>
          <w:szCs w:val="24"/>
        </w:rPr>
        <w:t xml:space="preserve"> </w:t>
      </w:r>
      <w:r w:rsidR="00207A53" w:rsidRPr="00785345">
        <w:rPr>
          <w:rFonts w:asciiTheme="minorHAnsi" w:hAnsiTheme="minorHAnsi" w:cstheme="minorHAnsi"/>
          <w:iCs/>
          <w:spacing w:val="-2"/>
          <w:kern w:val="2"/>
          <w:szCs w:val="24"/>
        </w:rPr>
        <w:t xml:space="preserve">the </w:t>
      </w:r>
      <w:r w:rsidR="007B3B92">
        <w:rPr>
          <w:rFonts w:asciiTheme="minorHAnsi" w:hAnsiTheme="minorHAnsi" w:cstheme="minorHAnsi"/>
          <w:iCs/>
          <w:spacing w:val="-2"/>
          <w:kern w:val="2"/>
          <w:szCs w:val="24"/>
        </w:rPr>
        <w:t>expected</w:t>
      </w:r>
      <w:r w:rsidR="00207A53" w:rsidRPr="00785345">
        <w:rPr>
          <w:rFonts w:asciiTheme="minorHAnsi" w:hAnsiTheme="minorHAnsi" w:cstheme="minorHAnsi"/>
          <w:iCs/>
          <w:spacing w:val="-2"/>
          <w:kern w:val="2"/>
          <w:szCs w:val="24"/>
        </w:rPr>
        <w:t xml:space="preserve"> State</w:t>
      </w:r>
      <w:r w:rsidR="00207A53">
        <w:rPr>
          <w:rFonts w:asciiTheme="minorHAnsi" w:hAnsiTheme="minorHAnsi" w:cstheme="minorHAnsi"/>
          <w:iCs/>
          <w:spacing w:val="-2"/>
          <w:kern w:val="2"/>
          <w:szCs w:val="24"/>
        </w:rPr>
        <w:t xml:space="preserve"> Government funding announcement</w:t>
      </w:r>
      <w:r w:rsidR="007B3B92">
        <w:rPr>
          <w:rFonts w:asciiTheme="minorHAnsi" w:hAnsiTheme="minorHAnsi" w:cstheme="minorHAnsi"/>
          <w:iCs/>
          <w:spacing w:val="-2"/>
          <w:kern w:val="2"/>
          <w:szCs w:val="24"/>
        </w:rPr>
        <w:t>, that</w:t>
      </w:r>
      <w:r w:rsidR="00207A53">
        <w:rPr>
          <w:rFonts w:asciiTheme="minorHAnsi" w:hAnsiTheme="minorHAnsi" w:cstheme="minorHAnsi"/>
          <w:iCs/>
          <w:spacing w:val="-2"/>
          <w:kern w:val="2"/>
          <w:szCs w:val="24"/>
        </w:rPr>
        <w:t xml:space="preserve"> </w:t>
      </w:r>
      <w:r w:rsidR="0000460F" w:rsidRPr="00C82573">
        <w:rPr>
          <w:rFonts w:asciiTheme="minorHAnsi" w:hAnsiTheme="minorHAnsi" w:cstheme="minorHAnsi"/>
          <w:bCs/>
          <w:iCs/>
          <w:szCs w:val="24"/>
          <w:lang w:val="en-GB"/>
        </w:rPr>
        <w:t>Council</w:t>
      </w:r>
      <w:r w:rsidR="0000460F">
        <w:rPr>
          <w:rFonts w:asciiTheme="minorHAnsi" w:hAnsiTheme="minorHAnsi" w:cstheme="minorHAnsi"/>
          <w:iCs/>
          <w:spacing w:val="-2"/>
          <w:kern w:val="2"/>
          <w:szCs w:val="24"/>
        </w:rPr>
        <w:t xml:space="preserve"> approve the </w:t>
      </w:r>
      <w:r w:rsidR="007B3B92">
        <w:rPr>
          <w:rFonts w:asciiTheme="minorHAnsi" w:hAnsiTheme="minorHAnsi" w:cstheme="minorHAnsi"/>
          <w:iCs/>
          <w:spacing w:val="-2"/>
          <w:kern w:val="2"/>
          <w:szCs w:val="24"/>
        </w:rPr>
        <w:t>development of the proposed tennis facility.  A</w:t>
      </w:r>
      <w:r w:rsidR="0000460F">
        <w:rPr>
          <w:rFonts w:asciiTheme="minorHAnsi" w:hAnsiTheme="minorHAnsi" w:cstheme="minorHAnsi"/>
          <w:iCs/>
          <w:spacing w:val="-2"/>
          <w:kern w:val="2"/>
          <w:szCs w:val="24"/>
        </w:rPr>
        <w:t xml:space="preserve"> detailed planning and consultation</w:t>
      </w:r>
      <w:r w:rsidR="0000460F" w:rsidRPr="00C82573">
        <w:rPr>
          <w:rFonts w:asciiTheme="minorHAnsi" w:hAnsiTheme="minorHAnsi" w:cstheme="minorHAnsi"/>
          <w:bCs/>
          <w:iCs/>
          <w:szCs w:val="24"/>
          <w:lang w:val="en-GB"/>
        </w:rPr>
        <w:t xml:space="preserve"> </w:t>
      </w:r>
      <w:r w:rsidR="007B3B92">
        <w:rPr>
          <w:rFonts w:asciiTheme="minorHAnsi" w:hAnsiTheme="minorHAnsi" w:cstheme="minorHAnsi"/>
          <w:bCs/>
          <w:iCs/>
          <w:szCs w:val="24"/>
          <w:lang w:val="en-GB"/>
        </w:rPr>
        <w:t xml:space="preserve">process will form the first part of the </w:t>
      </w:r>
      <w:r w:rsidR="00FC5B8C">
        <w:rPr>
          <w:rFonts w:asciiTheme="minorHAnsi" w:hAnsiTheme="minorHAnsi" w:cstheme="minorHAnsi"/>
          <w:bCs/>
          <w:iCs/>
          <w:szCs w:val="24"/>
          <w:lang w:val="en-GB"/>
        </w:rPr>
        <w:t>project</w:t>
      </w:r>
      <w:r w:rsidR="007B3B92">
        <w:rPr>
          <w:rFonts w:asciiTheme="minorHAnsi" w:hAnsiTheme="minorHAnsi" w:cstheme="minorHAnsi"/>
          <w:bCs/>
          <w:iCs/>
          <w:szCs w:val="24"/>
          <w:lang w:val="en-GB"/>
        </w:rPr>
        <w:t>, leading to the construction of</w:t>
      </w:r>
      <w:r w:rsidR="007B3B92">
        <w:rPr>
          <w:rFonts w:asciiTheme="minorHAnsi" w:hAnsiTheme="minorHAnsi" w:cstheme="minorHAnsi"/>
          <w:spacing w:val="-2"/>
          <w:kern w:val="2"/>
          <w:szCs w:val="24"/>
        </w:rPr>
        <w:t xml:space="preserve"> an 18 </w:t>
      </w:r>
      <w:r w:rsidR="0000460F" w:rsidRPr="00C82573">
        <w:rPr>
          <w:rFonts w:asciiTheme="minorHAnsi" w:hAnsiTheme="minorHAnsi" w:cstheme="minorHAnsi"/>
          <w:spacing w:val="-2"/>
          <w:kern w:val="2"/>
          <w:szCs w:val="24"/>
        </w:rPr>
        <w:t>tennis court and multi-sport (tennis and golf) sporting hub at the Glen Waverley Golf Course</w:t>
      </w:r>
      <w:r w:rsidR="00207A53">
        <w:rPr>
          <w:rFonts w:asciiTheme="minorHAnsi" w:hAnsiTheme="minorHAnsi" w:cstheme="minorHAnsi"/>
          <w:iCs/>
          <w:spacing w:val="-2"/>
          <w:kern w:val="2"/>
          <w:szCs w:val="24"/>
        </w:rPr>
        <w:t>.</w:t>
      </w:r>
    </w:p>
    <w:p w:rsidR="00207A53" w:rsidRDefault="00207A53" w:rsidP="005E3A33">
      <w:pPr>
        <w:tabs>
          <w:tab w:val="left" w:pos="0"/>
        </w:tabs>
        <w:jc w:val="both"/>
        <w:rPr>
          <w:rFonts w:asciiTheme="minorHAnsi" w:hAnsiTheme="minorHAnsi" w:cstheme="minorHAnsi"/>
          <w:iCs/>
          <w:spacing w:val="-2"/>
          <w:kern w:val="2"/>
          <w:szCs w:val="24"/>
        </w:rPr>
      </w:pPr>
    </w:p>
    <w:p w:rsidR="00666434" w:rsidRPr="00EA10F5" w:rsidRDefault="00666434" w:rsidP="009136AF">
      <w:pPr>
        <w:jc w:val="both"/>
        <w:rPr>
          <w:rFonts w:asciiTheme="minorHAnsi" w:hAnsiTheme="minorHAnsi" w:cstheme="minorHAnsi"/>
          <w:spacing w:val="-2"/>
          <w:kern w:val="2"/>
          <w:szCs w:val="24"/>
        </w:rPr>
      </w:pPr>
    </w:p>
    <w:p w:rsidR="00E15801" w:rsidRPr="00E15801" w:rsidRDefault="00384C3C" w:rsidP="00E15801">
      <w:pPr>
        <w:pStyle w:val="Heading3"/>
        <w:keepNext w:val="0"/>
        <w:tabs>
          <w:tab w:val="left" w:pos="0"/>
        </w:tabs>
        <w:spacing w:before="0"/>
        <w:ind w:left="0"/>
        <w:rPr>
          <w:rFonts w:asciiTheme="minorHAnsi" w:hAnsiTheme="minorHAnsi" w:cstheme="minorHAnsi"/>
          <w:spacing w:val="-2"/>
          <w:kern w:val="2"/>
          <w:szCs w:val="24"/>
        </w:rPr>
      </w:pPr>
      <w:r w:rsidRPr="00EA10F5">
        <w:rPr>
          <w:rFonts w:asciiTheme="minorHAnsi" w:hAnsiTheme="minorHAnsi" w:cstheme="minorHAnsi"/>
          <w:spacing w:val="-2"/>
          <w:kern w:val="2"/>
          <w:szCs w:val="24"/>
        </w:rPr>
        <w:t>BaCKGROUND</w:t>
      </w:r>
    </w:p>
    <w:p w:rsidR="000517DC" w:rsidRPr="000517DC" w:rsidRDefault="000517DC" w:rsidP="000517DC">
      <w:pPr>
        <w:rPr>
          <w:rFonts w:asciiTheme="minorHAnsi" w:hAnsiTheme="minorHAnsi" w:cstheme="minorHAnsi"/>
          <w:i/>
          <w:szCs w:val="24"/>
          <w:u w:val="single"/>
        </w:rPr>
      </w:pPr>
      <w:r w:rsidRPr="000517DC">
        <w:rPr>
          <w:rFonts w:asciiTheme="minorHAnsi" w:hAnsiTheme="minorHAnsi" w:cstheme="minorHAnsi"/>
          <w:i/>
          <w:szCs w:val="24"/>
          <w:u w:val="single"/>
        </w:rPr>
        <w:t>Integrated Site Planning</w:t>
      </w:r>
    </w:p>
    <w:p w:rsidR="000517DC" w:rsidRDefault="000517DC" w:rsidP="00144FDF">
      <w:pPr>
        <w:jc w:val="both"/>
        <w:rPr>
          <w:rFonts w:asciiTheme="minorHAnsi" w:hAnsiTheme="minorHAnsi" w:cstheme="minorHAnsi"/>
          <w:szCs w:val="24"/>
        </w:rPr>
      </w:pPr>
      <w:r w:rsidRPr="00E15801">
        <w:rPr>
          <w:rFonts w:asciiTheme="minorHAnsi" w:hAnsiTheme="minorHAnsi" w:cstheme="minorHAnsi"/>
          <w:szCs w:val="24"/>
        </w:rPr>
        <w:t>In 2019, Council commenced an Integrated Site Planning</w:t>
      </w:r>
      <w:r>
        <w:rPr>
          <w:rFonts w:asciiTheme="minorHAnsi" w:hAnsiTheme="minorHAnsi" w:cstheme="minorHAnsi"/>
          <w:szCs w:val="24"/>
        </w:rPr>
        <w:t xml:space="preserve"> (or ISP)</w:t>
      </w:r>
      <w:r w:rsidRPr="00E15801">
        <w:rPr>
          <w:rFonts w:asciiTheme="minorHAnsi" w:hAnsiTheme="minorHAnsi" w:cstheme="minorHAnsi"/>
          <w:szCs w:val="24"/>
        </w:rPr>
        <w:t xml:space="preserve"> process</w:t>
      </w:r>
      <w:r>
        <w:rPr>
          <w:rFonts w:asciiTheme="minorHAnsi" w:hAnsiTheme="minorHAnsi" w:cstheme="minorHAnsi"/>
          <w:szCs w:val="24"/>
        </w:rPr>
        <w:t xml:space="preserve"> for the Glen Waverley Golf Course</w:t>
      </w:r>
      <w:r w:rsidRPr="00E15801">
        <w:rPr>
          <w:rFonts w:asciiTheme="minorHAnsi" w:hAnsiTheme="minorHAnsi" w:cstheme="minorHAnsi"/>
          <w:szCs w:val="24"/>
        </w:rPr>
        <w:t xml:space="preserve"> </w:t>
      </w:r>
      <w:r w:rsidR="00EB1015">
        <w:rPr>
          <w:rFonts w:asciiTheme="minorHAnsi" w:hAnsiTheme="minorHAnsi" w:cstheme="minorHAnsi"/>
          <w:szCs w:val="24"/>
        </w:rPr>
        <w:t>to,</w:t>
      </w:r>
      <w:r w:rsidR="00322BAD">
        <w:rPr>
          <w:rFonts w:asciiTheme="minorHAnsi" w:hAnsiTheme="minorHAnsi" w:cstheme="minorHAnsi"/>
          <w:szCs w:val="24"/>
        </w:rPr>
        <w:t xml:space="preserve"> amongst other things</w:t>
      </w:r>
      <w:r w:rsidR="00EB1015">
        <w:rPr>
          <w:rFonts w:asciiTheme="minorHAnsi" w:hAnsiTheme="minorHAnsi" w:cstheme="minorHAnsi"/>
          <w:szCs w:val="24"/>
        </w:rPr>
        <w:t xml:space="preserve">, </w:t>
      </w:r>
      <w:r w:rsidR="00322BAD">
        <w:rPr>
          <w:rFonts w:asciiTheme="minorHAnsi" w:hAnsiTheme="minorHAnsi" w:cstheme="minorHAnsi"/>
          <w:szCs w:val="24"/>
        </w:rPr>
        <w:t xml:space="preserve">specifically </w:t>
      </w:r>
      <w:r w:rsidRPr="00E15801">
        <w:rPr>
          <w:rFonts w:asciiTheme="minorHAnsi" w:hAnsiTheme="minorHAnsi" w:cstheme="minorHAnsi"/>
          <w:szCs w:val="24"/>
        </w:rPr>
        <w:t xml:space="preserve">explore potential site development options </w:t>
      </w:r>
      <w:r w:rsidR="00322BAD">
        <w:rPr>
          <w:rFonts w:asciiTheme="minorHAnsi" w:hAnsiTheme="minorHAnsi" w:cstheme="minorHAnsi"/>
          <w:szCs w:val="24"/>
        </w:rPr>
        <w:t>for the driving range.</w:t>
      </w:r>
      <w:r w:rsidRPr="00E15801">
        <w:rPr>
          <w:rFonts w:asciiTheme="minorHAnsi" w:hAnsiTheme="minorHAnsi" w:cstheme="minorHAnsi"/>
          <w:szCs w:val="24"/>
        </w:rPr>
        <w:t xml:space="preserve"> The existing driving range is constrained by </w:t>
      </w:r>
      <w:r w:rsidR="00A50181">
        <w:rPr>
          <w:rFonts w:asciiTheme="minorHAnsi" w:hAnsiTheme="minorHAnsi" w:cstheme="minorHAnsi"/>
          <w:szCs w:val="24"/>
        </w:rPr>
        <w:t xml:space="preserve">both </w:t>
      </w:r>
      <w:r w:rsidRPr="00E15801">
        <w:rPr>
          <w:rFonts w:asciiTheme="minorHAnsi" w:hAnsiTheme="minorHAnsi" w:cstheme="minorHAnsi"/>
          <w:szCs w:val="24"/>
        </w:rPr>
        <w:t xml:space="preserve">its size and </w:t>
      </w:r>
      <w:r w:rsidR="000B113B">
        <w:rPr>
          <w:rFonts w:asciiTheme="minorHAnsi" w:hAnsiTheme="minorHAnsi" w:cstheme="minorHAnsi"/>
          <w:szCs w:val="24"/>
        </w:rPr>
        <w:t xml:space="preserve">close </w:t>
      </w:r>
      <w:r w:rsidRPr="00E15801">
        <w:rPr>
          <w:rFonts w:asciiTheme="minorHAnsi" w:hAnsiTheme="minorHAnsi" w:cstheme="minorHAnsi"/>
          <w:szCs w:val="24"/>
        </w:rPr>
        <w:t>proximity to adjoining properties.</w:t>
      </w:r>
    </w:p>
    <w:p w:rsidR="000517DC" w:rsidRPr="00E15801" w:rsidRDefault="000517DC" w:rsidP="000517DC">
      <w:pPr>
        <w:rPr>
          <w:rFonts w:asciiTheme="minorHAnsi" w:hAnsiTheme="minorHAnsi" w:cstheme="minorHAnsi"/>
          <w:szCs w:val="24"/>
        </w:rPr>
      </w:pPr>
    </w:p>
    <w:p w:rsidR="008C3723" w:rsidRPr="008C3723" w:rsidRDefault="008C3723" w:rsidP="008C3723">
      <w:pPr>
        <w:rPr>
          <w:rFonts w:asciiTheme="minorHAnsi" w:hAnsiTheme="minorHAnsi" w:cstheme="minorHAnsi"/>
          <w:i/>
          <w:szCs w:val="24"/>
          <w:u w:val="single"/>
        </w:rPr>
      </w:pPr>
      <w:r w:rsidRPr="008C3723">
        <w:rPr>
          <w:rFonts w:asciiTheme="minorHAnsi" w:hAnsiTheme="minorHAnsi" w:cstheme="minorHAnsi"/>
          <w:i/>
          <w:szCs w:val="24"/>
          <w:u w:val="single"/>
        </w:rPr>
        <w:t>Monash Tennis Plan</w:t>
      </w:r>
      <w:r w:rsidR="008D2A7F">
        <w:rPr>
          <w:rFonts w:asciiTheme="minorHAnsi" w:hAnsiTheme="minorHAnsi" w:cstheme="minorHAnsi"/>
          <w:i/>
          <w:szCs w:val="24"/>
          <w:u w:val="single"/>
        </w:rPr>
        <w:t xml:space="preserve"> </w:t>
      </w:r>
      <w:r w:rsidR="008D2A7F" w:rsidRPr="008D2A7F">
        <w:rPr>
          <w:rFonts w:asciiTheme="minorHAnsi" w:hAnsiTheme="minorHAnsi" w:cstheme="minorHAnsi"/>
          <w:i/>
          <w:szCs w:val="24"/>
          <w:u w:val="single"/>
        </w:rPr>
        <w:t>(</w:t>
      </w:r>
      <w:r w:rsidR="008D2A7F" w:rsidRPr="008D2A7F">
        <w:rPr>
          <w:rStyle w:val="one-click-content"/>
          <w:rFonts w:asciiTheme="minorHAnsi" w:hAnsiTheme="minorHAnsi" w:cstheme="minorHAnsi"/>
          <w:i/>
          <w:color w:val="1A1A1A"/>
          <w:szCs w:val="24"/>
          <w:u w:val="single"/>
        </w:rPr>
        <w:t>Council approved draft)</w:t>
      </w:r>
      <w:r w:rsidRPr="008C3723">
        <w:rPr>
          <w:rFonts w:asciiTheme="minorHAnsi" w:hAnsiTheme="minorHAnsi" w:cstheme="minorHAnsi"/>
          <w:i/>
          <w:szCs w:val="24"/>
          <w:u w:val="single"/>
        </w:rPr>
        <w:t xml:space="preserve"> </w:t>
      </w:r>
    </w:p>
    <w:p w:rsidR="008C3723" w:rsidRPr="00027700" w:rsidRDefault="008D2A7F" w:rsidP="00027700">
      <w:pPr>
        <w:pStyle w:val="BodyTextIndent"/>
        <w:spacing w:before="0" w:after="0"/>
        <w:ind w:left="0" w:firstLine="0"/>
        <w:jc w:val="both"/>
        <w:rPr>
          <w:rStyle w:val="one-click-content"/>
          <w:rFonts w:asciiTheme="minorHAnsi" w:hAnsiTheme="minorHAnsi" w:cstheme="minorHAnsi"/>
          <w:b w:val="0"/>
          <w:color w:val="1A1A1A"/>
          <w:szCs w:val="24"/>
        </w:rPr>
      </w:pPr>
      <w:r w:rsidRPr="008D2A7F">
        <w:rPr>
          <w:rFonts w:asciiTheme="minorHAnsi" w:hAnsiTheme="minorHAnsi" w:cstheme="minorHAnsi"/>
          <w:b w:val="0"/>
          <w:szCs w:val="24"/>
        </w:rPr>
        <w:t xml:space="preserve">The Monash Tennis Plan </w:t>
      </w:r>
      <w:r w:rsidR="00144FDF">
        <w:rPr>
          <w:rFonts w:asciiTheme="minorHAnsi" w:hAnsiTheme="minorHAnsi" w:cstheme="minorHAnsi"/>
          <w:b w:val="0"/>
          <w:szCs w:val="24"/>
        </w:rPr>
        <w:t>w</w:t>
      </w:r>
      <w:r w:rsidRPr="008D2A7F">
        <w:rPr>
          <w:rFonts w:asciiTheme="minorHAnsi" w:hAnsiTheme="minorHAnsi" w:cstheme="minorHAnsi"/>
          <w:b w:val="0"/>
          <w:szCs w:val="24"/>
        </w:rPr>
        <w:t>as developed following a comprehensive community consultatio</w:t>
      </w:r>
      <w:r w:rsidR="00027700">
        <w:rPr>
          <w:rFonts w:asciiTheme="minorHAnsi" w:hAnsiTheme="minorHAnsi" w:cstheme="minorHAnsi"/>
          <w:b w:val="0"/>
          <w:szCs w:val="24"/>
        </w:rPr>
        <w:t>n process in partnership with Tennis Victoria (TV)</w:t>
      </w:r>
      <w:r w:rsidRPr="008D2A7F">
        <w:rPr>
          <w:rFonts w:asciiTheme="minorHAnsi" w:hAnsiTheme="minorHAnsi" w:cstheme="minorHAnsi"/>
          <w:b w:val="0"/>
          <w:szCs w:val="24"/>
        </w:rPr>
        <w:t xml:space="preserve"> and </w:t>
      </w:r>
      <w:r w:rsidRPr="008D2A7F">
        <w:rPr>
          <w:rFonts w:asciiTheme="minorHAnsi" w:hAnsiTheme="minorHAnsi" w:cstheme="minorHAnsi"/>
          <w:b w:val="0"/>
          <w:color w:val="000000" w:themeColor="text1"/>
          <w:szCs w:val="24"/>
        </w:rPr>
        <w:t xml:space="preserve">directly supports Council’s agenda for a healthy and resilient Monash Community. </w:t>
      </w:r>
      <w:r w:rsidR="00322BAD">
        <w:rPr>
          <w:rFonts w:asciiTheme="minorHAnsi" w:hAnsiTheme="minorHAnsi" w:cstheme="minorHAnsi"/>
          <w:b w:val="0"/>
          <w:color w:val="000000" w:themeColor="text1"/>
          <w:szCs w:val="24"/>
        </w:rPr>
        <w:t xml:space="preserve"> </w:t>
      </w:r>
      <w:r w:rsidRPr="008D2A7F">
        <w:rPr>
          <w:rStyle w:val="one-click-content"/>
          <w:rFonts w:asciiTheme="minorHAnsi" w:hAnsiTheme="minorHAnsi" w:cstheme="minorHAnsi"/>
          <w:b w:val="0"/>
          <w:color w:val="1A1A1A"/>
          <w:szCs w:val="24"/>
        </w:rPr>
        <w:t>The actions of the Monash Tennis Plan are aligned to Tennis Australia’s Four Key Pilla</w:t>
      </w:r>
      <w:r w:rsidR="00027700">
        <w:rPr>
          <w:rStyle w:val="one-click-content"/>
          <w:rFonts w:asciiTheme="minorHAnsi" w:hAnsiTheme="minorHAnsi" w:cstheme="minorHAnsi"/>
          <w:b w:val="0"/>
          <w:color w:val="1A1A1A"/>
          <w:szCs w:val="24"/>
        </w:rPr>
        <w:t xml:space="preserve">rs of Successful Tennis Venues (accessibility, sustainability, community benefits and accountability) and have </w:t>
      </w:r>
      <w:r w:rsidRPr="00027700">
        <w:rPr>
          <w:rStyle w:val="one-click-content"/>
          <w:rFonts w:asciiTheme="minorHAnsi" w:hAnsiTheme="minorHAnsi" w:cstheme="minorHAnsi"/>
          <w:b w:val="0"/>
          <w:color w:val="1A1A1A"/>
          <w:szCs w:val="24"/>
        </w:rPr>
        <w:t>informed</w:t>
      </w:r>
      <w:r w:rsidR="00027700">
        <w:rPr>
          <w:rStyle w:val="one-click-content"/>
          <w:rFonts w:asciiTheme="minorHAnsi" w:hAnsiTheme="minorHAnsi" w:cstheme="minorHAnsi"/>
          <w:b w:val="0"/>
          <w:color w:val="1A1A1A"/>
          <w:szCs w:val="24"/>
        </w:rPr>
        <w:t xml:space="preserve"> the development of key actions aimed at</w:t>
      </w:r>
      <w:r w:rsidRPr="00027700">
        <w:rPr>
          <w:rStyle w:val="one-click-content"/>
          <w:rFonts w:asciiTheme="minorHAnsi" w:hAnsiTheme="minorHAnsi" w:cstheme="minorHAnsi"/>
          <w:b w:val="0"/>
          <w:color w:val="1A1A1A"/>
          <w:szCs w:val="24"/>
        </w:rPr>
        <w:t>:</w:t>
      </w:r>
    </w:p>
    <w:p w:rsidR="008C3723" w:rsidRPr="00027700" w:rsidRDefault="008C3723" w:rsidP="008C3723">
      <w:pPr>
        <w:pStyle w:val="ListParagraph"/>
        <w:numPr>
          <w:ilvl w:val="0"/>
          <w:numId w:val="29"/>
        </w:numPr>
        <w:ind w:left="567" w:hanging="283"/>
        <w:jc w:val="both"/>
        <w:rPr>
          <w:rStyle w:val="one-click-content"/>
          <w:rFonts w:asciiTheme="minorHAnsi" w:hAnsiTheme="minorHAnsi" w:cstheme="minorHAnsi"/>
          <w:color w:val="1A1A1A"/>
          <w:sz w:val="24"/>
          <w:szCs w:val="24"/>
        </w:rPr>
      </w:pPr>
      <w:r w:rsidRPr="00027700">
        <w:rPr>
          <w:rStyle w:val="one-click-content"/>
          <w:rFonts w:asciiTheme="minorHAnsi" w:hAnsiTheme="minorHAnsi" w:cstheme="minorHAnsi"/>
          <w:color w:val="1A1A1A"/>
          <w:sz w:val="24"/>
          <w:szCs w:val="24"/>
        </w:rPr>
        <w:t xml:space="preserve">Optimising </w:t>
      </w:r>
      <w:r w:rsidR="00027700">
        <w:rPr>
          <w:rStyle w:val="one-click-content"/>
          <w:rFonts w:asciiTheme="minorHAnsi" w:hAnsiTheme="minorHAnsi" w:cstheme="minorHAnsi"/>
          <w:color w:val="1A1A1A"/>
          <w:sz w:val="24"/>
          <w:szCs w:val="24"/>
        </w:rPr>
        <w:t xml:space="preserve">the </w:t>
      </w:r>
      <w:r w:rsidRPr="00027700">
        <w:rPr>
          <w:rStyle w:val="one-click-content"/>
          <w:rFonts w:asciiTheme="minorHAnsi" w:hAnsiTheme="minorHAnsi" w:cstheme="minorHAnsi"/>
          <w:color w:val="1A1A1A"/>
          <w:sz w:val="24"/>
          <w:szCs w:val="24"/>
        </w:rPr>
        <w:t>use of tennis facilities.</w:t>
      </w:r>
    </w:p>
    <w:p w:rsidR="008C3723" w:rsidRPr="00027700" w:rsidRDefault="00027700" w:rsidP="008C3723">
      <w:pPr>
        <w:pStyle w:val="ListParagraph"/>
        <w:numPr>
          <w:ilvl w:val="0"/>
          <w:numId w:val="29"/>
        </w:numPr>
        <w:ind w:left="567" w:hanging="283"/>
        <w:jc w:val="both"/>
        <w:rPr>
          <w:rStyle w:val="one-click-content"/>
          <w:rFonts w:asciiTheme="minorHAnsi" w:hAnsiTheme="minorHAnsi" w:cstheme="minorHAnsi"/>
          <w:color w:val="1A1A1A"/>
          <w:sz w:val="24"/>
          <w:szCs w:val="24"/>
        </w:rPr>
      </w:pPr>
      <w:r>
        <w:rPr>
          <w:rStyle w:val="one-click-content"/>
          <w:rFonts w:asciiTheme="minorHAnsi" w:hAnsiTheme="minorHAnsi" w:cstheme="minorHAnsi"/>
          <w:color w:val="1A1A1A"/>
          <w:sz w:val="24"/>
          <w:szCs w:val="24"/>
        </w:rPr>
        <w:t>Delivering i</w:t>
      </w:r>
      <w:r w:rsidR="008C3723" w:rsidRPr="00027700">
        <w:rPr>
          <w:rStyle w:val="one-click-content"/>
          <w:rFonts w:asciiTheme="minorHAnsi" w:hAnsiTheme="minorHAnsi" w:cstheme="minorHAnsi"/>
          <w:color w:val="1A1A1A"/>
          <w:sz w:val="24"/>
          <w:szCs w:val="24"/>
        </w:rPr>
        <w:t>nclusive and accessible tennis clubs.</w:t>
      </w:r>
    </w:p>
    <w:p w:rsidR="008C3723" w:rsidRPr="00027700" w:rsidRDefault="00027700" w:rsidP="008C3723">
      <w:pPr>
        <w:pStyle w:val="ListParagraph"/>
        <w:numPr>
          <w:ilvl w:val="0"/>
          <w:numId w:val="29"/>
        </w:numPr>
        <w:ind w:left="567" w:hanging="283"/>
        <w:jc w:val="both"/>
        <w:rPr>
          <w:rStyle w:val="one-click-content"/>
          <w:rFonts w:asciiTheme="minorHAnsi" w:hAnsiTheme="minorHAnsi" w:cstheme="minorHAnsi"/>
          <w:color w:val="1A1A1A"/>
          <w:sz w:val="24"/>
          <w:szCs w:val="24"/>
        </w:rPr>
      </w:pPr>
      <w:r>
        <w:rPr>
          <w:rStyle w:val="one-click-content"/>
          <w:rFonts w:asciiTheme="minorHAnsi" w:hAnsiTheme="minorHAnsi" w:cstheme="minorHAnsi"/>
          <w:color w:val="1A1A1A"/>
          <w:sz w:val="24"/>
          <w:szCs w:val="24"/>
        </w:rPr>
        <w:lastRenderedPageBreak/>
        <w:t>Ensuring h</w:t>
      </w:r>
      <w:r w:rsidR="008C3723" w:rsidRPr="00027700">
        <w:rPr>
          <w:rStyle w:val="one-click-content"/>
          <w:rFonts w:asciiTheme="minorHAnsi" w:hAnsiTheme="minorHAnsi" w:cstheme="minorHAnsi"/>
          <w:color w:val="1A1A1A"/>
          <w:sz w:val="24"/>
          <w:szCs w:val="24"/>
        </w:rPr>
        <w:t>igh quality and successful tennis venues.</w:t>
      </w:r>
    </w:p>
    <w:p w:rsidR="0012467C" w:rsidRDefault="0012467C" w:rsidP="0012467C">
      <w:pPr>
        <w:rPr>
          <w:rFonts w:asciiTheme="minorHAnsi" w:hAnsiTheme="minorHAnsi" w:cstheme="minorHAnsi"/>
          <w:szCs w:val="24"/>
        </w:rPr>
      </w:pPr>
    </w:p>
    <w:p w:rsidR="004B673A" w:rsidRDefault="004B673A" w:rsidP="00EB1015">
      <w:pPr>
        <w:jc w:val="both"/>
        <w:rPr>
          <w:rFonts w:asciiTheme="minorHAnsi" w:hAnsiTheme="minorHAnsi" w:cstheme="minorHAnsi"/>
          <w:szCs w:val="24"/>
        </w:rPr>
      </w:pPr>
      <w:r w:rsidRPr="00E15801">
        <w:rPr>
          <w:rFonts w:asciiTheme="minorHAnsi" w:hAnsiTheme="minorHAnsi" w:cstheme="minorHAnsi"/>
          <w:szCs w:val="24"/>
        </w:rPr>
        <w:t xml:space="preserve">Working with the existing golf contractor, </w:t>
      </w:r>
      <w:r w:rsidR="00A50181">
        <w:rPr>
          <w:rFonts w:asciiTheme="minorHAnsi" w:hAnsiTheme="minorHAnsi" w:cstheme="minorHAnsi"/>
          <w:szCs w:val="24"/>
        </w:rPr>
        <w:t xml:space="preserve">plus </w:t>
      </w:r>
      <w:r w:rsidRPr="00E15801">
        <w:rPr>
          <w:rFonts w:asciiTheme="minorHAnsi" w:hAnsiTheme="minorHAnsi" w:cstheme="minorHAnsi"/>
          <w:szCs w:val="24"/>
        </w:rPr>
        <w:t xml:space="preserve">Glen Waverley and Glenvale Tennis Clubs, Council identified the opportunity to </w:t>
      </w:r>
      <w:r>
        <w:rPr>
          <w:rFonts w:asciiTheme="minorHAnsi" w:hAnsiTheme="minorHAnsi" w:cstheme="minorHAnsi"/>
          <w:szCs w:val="24"/>
        </w:rPr>
        <w:t>develop</w:t>
      </w:r>
      <w:r w:rsidRPr="00E15801">
        <w:rPr>
          <w:rFonts w:asciiTheme="minorHAnsi" w:hAnsiTheme="minorHAnsi" w:cstheme="minorHAnsi"/>
          <w:szCs w:val="24"/>
        </w:rPr>
        <w:t xml:space="preserve"> a tennis facility on the site as a potential solution to a range of local issues</w:t>
      </w:r>
      <w:r w:rsidR="007624E1">
        <w:rPr>
          <w:rFonts w:asciiTheme="minorHAnsi" w:hAnsiTheme="minorHAnsi" w:cstheme="minorHAnsi"/>
          <w:szCs w:val="24"/>
        </w:rPr>
        <w:t xml:space="preserve"> and </w:t>
      </w:r>
      <w:r w:rsidR="00322BAD">
        <w:rPr>
          <w:rFonts w:asciiTheme="minorHAnsi" w:hAnsiTheme="minorHAnsi" w:cstheme="minorHAnsi"/>
          <w:szCs w:val="24"/>
        </w:rPr>
        <w:t>is supported within the draft Tennis Plan</w:t>
      </w:r>
      <w:r w:rsidRPr="00E15801">
        <w:rPr>
          <w:rFonts w:asciiTheme="minorHAnsi" w:hAnsiTheme="minorHAnsi" w:cstheme="minorHAnsi"/>
          <w:szCs w:val="24"/>
        </w:rPr>
        <w:t>.</w:t>
      </w:r>
      <w:r>
        <w:rPr>
          <w:rFonts w:asciiTheme="minorHAnsi" w:hAnsiTheme="minorHAnsi" w:cstheme="minorHAnsi"/>
          <w:szCs w:val="24"/>
        </w:rPr>
        <w:t xml:space="preserve">  </w:t>
      </w:r>
    </w:p>
    <w:p w:rsidR="0016233F" w:rsidRDefault="0016233F" w:rsidP="00EB1015">
      <w:pPr>
        <w:jc w:val="both"/>
        <w:rPr>
          <w:rFonts w:asciiTheme="minorHAnsi" w:hAnsiTheme="minorHAnsi" w:cstheme="minorHAnsi"/>
          <w:szCs w:val="24"/>
        </w:rPr>
      </w:pPr>
    </w:p>
    <w:p w:rsidR="000517DC" w:rsidRPr="000517DC" w:rsidRDefault="00A50181" w:rsidP="00EB1015">
      <w:pPr>
        <w:jc w:val="both"/>
        <w:rPr>
          <w:rFonts w:asciiTheme="minorHAnsi" w:hAnsiTheme="minorHAnsi" w:cstheme="minorHAnsi"/>
          <w:i/>
          <w:szCs w:val="24"/>
          <w:u w:val="single"/>
        </w:rPr>
      </w:pPr>
      <w:r w:rsidRPr="00A50181">
        <w:rPr>
          <w:rFonts w:asciiTheme="minorHAnsi" w:hAnsiTheme="minorHAnsi" w:cstheme="minorHAnsi"/>
          <w:i/>
          <w:szCs w:val="24"/>
          <w:u w:val="single"/>
        </w:rPr>
        <w:t>North East Link Project (</w:t>
      </w:r>
      <w:r w:rsidR="000517DC" w:rsidRPr="00A50181">
        <w:rPr>
          <w:rFonts w:asciiTheme="minorHAnsi" w:hAnsiTheme="minorHAnsi" w:cstheme="minorHAnsi"/>
          <w:i/>
          <w:szCs w:val="24"/>
          <w:u w:val="single"/>
        </w:rPr>
        <w:t>NELP</w:t>
      </w:r>
      <w:r w:rsidRPr="00A50181">
        <w:rPr>
          <w:rFonts w:asciiTheme="minorHAnsi" w:hAnsiTheme="minorHAnsi" w:cstheme="minorHAnsi"/>
          <w:i/>
          <w:szCs w:val="24"/>
          <w:u w:val="single"/>
        </w:rPr>
        <w:t>)</w:t>
      </w:r>
      <w:r w:rsidR="000517DC" w:rsidRPr="00A50181">
        <w:rPr>
          <w:rFonts w:asciiTheme="minorHAnsi" w:hAnsiTheme="minorHAnsi" w:cstheme="minorHAnsi"/>
          <w:i/>
          <w:szCs w:val="24"/>
          <w:u w:val="single"/>
        </w:rPr>
        <w:t xml:space="preserve"> </w:t>
      </w:r>
      <w:r w:rsidR="00B856BF" w:rsidRPr="00A50181">
        <w:rPr>
          <w:rFonts w:asciiTheme="minorHAnsi" w:hAnsiTheme="minorHAnsi" w:cstheme="minorHAnsi"/>
          <w:i/>
          <w:szCs w:val="24"/>
          <w:u w:val="single"/>
        </w:rPr>
        <w:t>Tennis</w:t>
      </w:r>
      <w:r w:rsidR="00B856BF">
        <w:rPr>
          <w:rFonts w:asciiTheme="minorHAnsi" w:hAnsiTheme="minorHAnsi" w:cstheme="minorHAnsi"/>
          <w:i/>
          <w:szCs w:val="24"/>
          <w:u w:val="single"/>
        </w:rPr>
        <w:t xml:space="preserve"> </w:t>
      </w:r>
      <w:r w:rsidR="000517DC" w:rsidRPr="000517DC">
        <w:rPr>
          <w:rFonts w:asciiTheme="minorHAnsi" w:hAnsiTheme="minorHAnsi" w:cstheme="minorHAnsi"/>
          <w:i/>
          <w:szCs w:val="24"/>
          <w:u w:val="single"/>
        </w:rPr>
        <w:t>Opportunity</w:t>
      </w:r>
    </w:p>
    <w:p w:rsidR="00B856BF" w:rsidRDefault="00B856BF" w:rsidP="00EB1015">
      <w:pPr>
        <w:jc w:val="both"/>
        <w:rPr>
          <w:rFonts w:asciiTheme="minorHAnsi" w:hAnsiTheme="minorHAnsi" w:cstheme="minorHAnsi"/>
          <w:szCs w:val="24"/>
        </w:rPr>
      </w:pPr>
      <w:r>
        <w:rPr>
          <w:rFonts w:asciiTheme="minorHAnsi" w:hAnsiTheme="minorHAnsi" w:cstheme="minorHAnsi"/>
          <w:szCs w:val="24"/>
        </w:rPr>
        <w:t xml:space="preserve">Works associated with delivery of the North East Link Project (NELP) </w:t>
      </w:r>
      <w:r w:rsidR="007917ED">
        <w:rPr>
          <w:rFonts w:asciiTheme="minorHAnsi" w:hAnsiTheme="minorHAnsi" w:cstheme="minorHAnsi"/>
          <w:szCs w:val="24"/>
        </w:rPr>
        <w:t>will necessitate the demolition of the</w:t>
      </w:r>
      <w:r>
        <w:rPr>
          <w:rFonts w:asciiTheme="minorHAnsi" w:hAnsiTheme="minorHAnsi" w:cstheme="minorHAnsi"/>
          <w:szCs w:val="24"/>
        </w:rPr>
        <w:t xml:space="preserve"> </w:t>
      </w:r>
      <w:r w:rsidR="007B3B92">
        <w:rPr>
          <w:rFonts w:asciiTheme="minorHAnsi" w:hAnsiTheme="minorHAnsi" w:cstheme="minorHAnsi"/>
          <w:szCs w:val="24"/>
        </w:rPr>
        <w:t xml:space="preserve">existing </w:t>
      </w:r>
      <w:r>
        <w:rPr>
          <w:rFonts w:asciiTheme="minorHAnsi" w:hAnsiTheme="minorHAnsi" w:cstheme="minorHAnsi"/>
          <w:szCs w:val="24"/>
        </w:rPr>
        <w:t>Boroondara Tennis Centre (23 floodlit courts</w:t>
      </w:r>
      <w:r w:rsidR="007917ED">
        <w:rPr>
          <w:rFonts w:asciiTheme="minorHAnsi" w:hAnsiTheme="minorHAnsi" w:cstheme="minorHAnsi"/>
          <w:szCs w:val="24"/>
        </w:rPr>
        <w:t>)</w:t>
      </w:r>
      <w:r>
        <w:rPr>
          <w:rFonts w:asciiTheme="minorHAnsi" w:hAnsiTheme="minorHAnsi" w:cstheme="minorHAnsi"/>
          <w:szCs w:val="24"/>
        </w:rPr>
        <w:t xml:space="preserve"> on Bulleen Road, Balwyn North.</w:t>
      </w:r>
      <w:r w:rsidR="007917ED">
        <w:rPr>
          <w:rFonts w:asciiTheme="minorHAnsi" w:hAnsiTheme="minorHAnsi" w:cstheme="minorHAnsi"/>
          <w:szCs w:val="24"/>
        </w:rPr>
        <w:t xml:space="preserve">  NELP has been </w:t>
      </w:r>
      <w:r w:rsidR="00A50181">
        <w:rPr>
          <w:rFonts w:asciiTheme="minorHAnsi" w:hAnsiTheme="minorHAnsi" w:cstheme="minorHAnsi"/>
          <w:szCs w:val="24"/>
        </w:rPr>
        <w:t>investigating</w:t>
      </w:r>
      <w:r w:rsidR="007917ED">
        <w:rPr>
          <w:rFonts w:asciiTheme="minorHAnsi" w:hAnsiTheme="minorHAnsi" w:cstheme="minorHAnsi"/>
          <w:szCs w:val="24"/>
        </w:rPr>
        <w:t xml:space="preserve"> possible sites in Melbourne’</w:t>
      </w:r>
      <w:r w:rsidR="00FF4712">
        <w:rPr>
          <w:rFonts w:asciiTheme="minorHAnsi" w:hAnsiTheme="minorHAnsi" w:cstheme="minorHAnsi"/>
          <w:szCs w:val="24"/>
        </w:rPr>
        <w:t xml:space="preserve">s east </w:t>
      </w:r>
      <w:r w:rsidR="004D12B2">
        <w:rPr>
          <w:rFonts w:asciiTheme="minorHAnsi" w:hAnsiTheme="minorHAnsi" w:cstheme="minorHAnsi"/>
          <w:szCs w:val="24"/>
        </w:rPr>
        <w:t xml:space="preserve">to cater for </w:t>
      </w:r>
      <w:r w:rsidR="007917ED">
        <w:rPr>
          <w:rFonts w:asciiTheme="minorHAnsi" w:hAnsiTheme="minorHAnsi" w:cstheme="minorHAnsi"/>
          <w:szCs w:val="24"/>
        </w:rPr>
        <w:t xml:space="preserve">a new </w:t>
      </w:r>
      <w:r w:rsidR="00FF4712">
        <w:rPr>
          <w:rFonts w:asciiTheme="minorHAnsi" w:hAnsiTheme="minorHAnsi" w:cstheme="minorHAnsi"/>
          <w:szCs w:val="24"/>
        </w:rPr>
        <w:t xml:space="preserve">tennis </w:t>
      </w:r>
      <w:r w:rsidR="004D12B2">
        <w:rPr>
          <w:rFonts w:asciiTheme="minorHAnsi" w:hAnsiTheme="minorHAnsi" w:cstheme="minorHAnsi"/>
          <w:szCs w:val="24"/>
        </w:rPr>
        <w:t xml:space="preserve">complex to </w:t>
      </w:r>
      <w:r w:rsidR="007917ED">
        <w:rPr>
          <w:rFonts w:asciiTheme="minorHAnsi" w:hAnsiTheme="minorHAnsi" w:cstheme="minorHAnsi"/>
          <w:szCs w:val="24"/>
        </w:rPr>
        <w:t>replace the Boroondara Tennis Centre</w:t>
      </w:r>
      <w:r w:rsidR="00322BAD">
        <w:rPr>
          <w:rFonts w:asciiTheme="minorHAnsi" w:hAnsiTheme="minorHAnsi" w:cstheme="minorHAnsi"/>
          <w:szCs w:val="24"/>
        </w:rPr>
        <w:t xml:space="preserve"> (BTC)</w:t>
      </w:r>
      <w:r w:rsidR="007917ED">
        <w:rPr>
          <w:rFonts w:asciiTheme="minorHAnsi" w:hAnsiTheme="minorHAnsi" w:cstheme="minorHAnsi"/>
          <w:szCs w:val="24"/>
        </w:rPr>
        <w:t>.</w:t>
      </w:r>
    </w:p>
    <w:p w:rsidR="00322BAD" w:rsidRDefault="00322BAD" w:rsidP="00EB1015">
      <w:pPr>
        <w:jc w:val="both"/>
        <w:rPr>
          <w:rFonts w:asciiTheme="minorHAnsi" w:hAnsiTheme="minorHAnsi" w:cstheme="minorHAnsi"/>
          <w:szCs w:val="24"/>
        </w:rPr>
      </w:pPr>
    </w:p>
    <w:p w:rsidR="00322BAD" w:rsidRDefault="00322BAD" w:rsidP="00EB1015">
      <w:pPr>
        <w:jc w:val="both"/>
        <w:rPr>
          <w:rFonts w:asciiTheme="minorHAnsi" w:hAnsiTheme="minorHAnsi" w:cstheme="minorHAnsi"/>
          <w:szCs w:val="24"/>
        </w:rPr>
      </w:pPr>
      <w:r>
        <w:rPr>
          <w:rFonts w:asciiTheme="minorHAnsi" w:hAnsiTheme="minorHAnsi" w:cstheme="minorHAnsi"/>
          <w:szCs w:val="24"/>
        </w:rPr>
        <w:t xml:space="preserve">Following a decision by the Boroondara </w:t>
      </w:r>
      <w:r w:rsidR="00B67AC5">
        <w:rPr>
          <w:rFonts w:asciiTheme="minorHAnsi" w:hAnsiTheme="minorHAnsi" w:cstheme="minorHAnsi"/>
          <w:szCs w:val="24"/>
        </w:rPr>
        <w:t xml:space="preserve">City </w:t>
      </w:r>
      <w:r>
        <w:rPr>
          <w:rFonts w:asciiTheme="minorHAnsi" w:hAnsiTheme="minorHAnsi" w:cstheme="minorHAnsi"/>
          <w:szCs w:val="24"/>
        </w:rPr>
        <w:t xml:space="preserve">Council to forgo the opportunity to replace the </w:t>
      </w:r>
      <w:r w:rsidR="00A50181">
        <w:rPr>
          <w:rFonts w:asciiTheme="minorHAnsi" w:hAnsiTheme="minorHAnsi" w:cstheme="minorHAnsi"/>
          <w:szCs w:val="24"/>
        </w:rPr>
        <w:t>BTC</w:t>
      </w:r>
      <w:r>
        <w:rPr>
          <w:rFonts w:asciiTheme="minorHAnsi" w:hAnsiTheme="minorHAnsi" w:cstheme="minorHAnsi"/>
          <w:szCs w:val="24"/>
        </w:rPr>
        <w:t xml:space="preserve"> within </w:t>
      </w:r>
      <w:r w:rsidR="00A50181">
        <w:rPr>
          <w:rFonts w:asciiTheme="minorHAnsi" w:hAnsiTheme="minorHAnsi" w:cstheme="minorHAnsi"/>
          <w:szCs w:val="24"/>
        </w:rPr>
        <w:t>its</w:t>
      </w:r>
      <w:r>
        <w:rPr>
          <w:rFonts w:asciiTheme="minorHAnsi" w:hAnsiTheme="minorHAnsi" w:cstheme="minorHAnsi"/>
          <w:szCs w:val="24"/>
        </w:rPr>
        <w:t xml:space="preserve"> municipality, Monash </w:t>
      </w:r>
      <w:r w:rsidR="00A50181">
        <w:rPr>
          <w:rFonts w:asciiTheme="minorHAnsi" w:hAnsiTheme="minorHAnsi" w:cstheme="minorHAnsi"/>
          <w:szCs w:val="24"/>
        </w:rPr>
        <w:t>has been</w:t>
      </w:r>
      <w:r>
        <w:rPr>
          <w:rFonts w:asciiTheme="minorHAnsi" w:hAnsiTheme="minorHAnsi" w:cstheme="minorHAnsi"/>
          <w:szCs w:val="24"/>
        </w:rPr>
        <w:t xml:space="preserve"> involved in</w:t>
      </w:r>
      <w:r w:rsidR="00A50181">
        <w:rPr>
          <w:rFonts w:asciiTheme="minorHAnsi" w:hAnsiTheme="minorHAnsi" w:cstheme="minorHAnsi"/>
          <w:szCs w:val="24"/>
        </w:rPr>
        <w:t xml:space="preserve"> a</w:t>
      </w:r>
      <w:r>
        <w:rPr>
          <w:rFonts w:asciiTheme="minorHAnsi" w:hAnsiTheme="minorHAnsi" w:cstheme="minorHAnsi"/>
          <w:szCs w:val="24"/>
        </w:rPr>
        <w:t xml:space="preserve"> process run by NELP to explore potential opportunities to locate tennis infrastructure to replace the BTC outside of Boroondara. </w:t>
      </w:r>
    </w:p>
    <w:p w:rsidR="002B48AF" w:rsidRDefault="002B48AF" w:rsidP="00EB1015">
      <w:pPr>
        <w:jc w:val="both"/>
        <w:rPr>
          <w:rFonts w:asciiTheme="minorHAnsi" w:hAnsiTheme="minorHAnsi" w:cstheme="minorHAnsi"/>
          <w:szCs w:val="24"/>
        </w:rPr>
      </w:pPr>
    </w:p>
    <w:p w:rsidR="002B48AF" w:rsidRPr="00E15801" w:rsidRDefault="002B48AF" w:rsidP="00EB1015">
      <w:pPr>
        <w:ind w:right="-1"/>
        <w:jc w:val="both"/>
        <w:rPr>
          <w:rFonts w:asciiTheme="minorHAnsi" w:hAnsiTheme="minorHAnsi" w:cstheme="minorHAnsi"/>
          <w:szCs w:val="24"/>
        </w:rPr>
      </w:pPr>
      <w:r>
        <w:rPr>
          <w:rFonts w:asciiTheme="minorHAnsi" w:hAnsiTheme="minorHAnsi" w:cstheme="minorHAnsi"/>
          <w:szCs w:val="24"/>
        </w:rPr>
        <w:t xml:space="preserve">A proposal to locate a tennis complex on the </w:t>
      </w:r>
      <w:r w:rsidRPr="00E15801">
        <w:rPr>
          <w:rFonts w:asciiTheme="minorHAnsi" w:hAnsiTheme="minorHAnsi" w:cstheme="minorHAnsi"/>
          <w:szCs w:val="24"/>
        </w:rPr>
        <w:t>western boundary of the Glen Waverley Golf Course, 915 Waverley Road, Glen Waverley</w:t>
      </w:r>
      <w:r>
        <w:rPr>
          <w:rFonts w:asciiTheme="minorHAnsi" w:hAnsiTheme="minorHAnsi" w:cstheme="minorHAnsi"/>
          <w:szCs w:val="24"/>
        </w:rPr>
        <w:t xml:space="preserve"> was submitted to NELP on 30 September 2020</w:t>
      </w:r>
      <w:r w:rsidRPr="00E15801">
        <w:rPr>
          <w:rFonts w:asciiTheme="minorHAnsi" w:hAnsiTheme="minorHAnsi" w:cstheme="minorHAnsi"/>
          <w:szCs w:val="24"/>
        </w:rPr>
        <w:t>.</w:t>
      </w:r>
    </w:p>
    <w:p w:rsidR="00B856BF" w:rsidRDefault="00B856BF" w:rsidP="00B856BF">
      <w:pPr>
        <w:rPr>
          <w:rFonts w:asciiTheme="minorHAnsi" w:hAnsiTheme="minorHAnsi" w:cstheme="minorHAnsi"/>
          <w:szCs w:val="24"/>
        </w:rPr>
      </w:pPr>
    </w:p>
    <w:p w:rsidR="00852B84" w:rsidRPr="00733B5A" w:rsidRDefault="00C62D43" w:rsidP="00733B5A">
      <w:pPr>
        <w:autoSpaceDE w:val="0"/>
        <w:autoSpaceDN w:val="0"/>
        <w:adjustRightInd w:val="0"/>
        <w:ind w:right="-1"/>
        <w:rPr>
          <w:rFonts w:asciiTheme="minorHAnsi" w:hAnsiTheme="minorHAnsi" w:cstheme="minorHAnsi"/>
          <w:color w:val="000000"/>
        </w:rPr>
      </w:pPr>
      <w:r>
        <w:rPr>
          <w:rFonts w:asciiTheme="minorHAnsi" w:hAnsiTheme="minorHAnsi" w:cstheme="minorHAnsi"/>
          <w:i/>
          <w:szCs w:val="24"/>
          <w:u w:val="single"/>
        </w:rPr>
        <w:t>Monash Tennis Centre</w:t>
      </w:r>
      <w:r w:rsidRPr="00C62D43">
        <w:rPr>
          <w:rFonts w:asciiTheme="minorHAnsi" w:hAnsiTheme="minorHAnsi" w:cstheme="minorHAnsi"/>
          <w:i/>
          <w:szCs w:val="24"/>
          <w:u w:val="single"/>
        </w:rPr>
        <w:t xml:space="preserve"> Proposal</w:t>
      </w:r>
      <w:r w:rsidR="007B3B92">
        <w:rPr>
          <w:rFonts w:asciiTheme="minorHAnsi" w:hAnsiTheme="minorHAnsi" w:cstheme="minorHAnsi"/>
          <w:i/>
          <w:szCs w:val="24"/>
          <w:u w:val="single"/>
        </w:rPr>
        <w:t xml:space="preserve"> </w:t>
      </w:r>
    </w:p>
    <w:p w:rsidR="00322BAD" w:rsidRDefault="00322BAD" w:rsidP="00322BAD">
      <w:pPr>
        <w:jc w:val="both"/>
        <w:rPr>
          <w:rFonts w:asciiTheme="minorHAnsi" w:hAnsiTheme="minorHAnsi" w:cstheme="minorHAnsi"/>
          <w:szCs w:val="24"/>
        </w:rPr>
      </w:pPr>
      <w:r>
        <w:rPr>
          <w:rFonts w:asciiTheme="minorHAnsi" w:hAnsiTheme="minorHAnsi" w:cstheme="minorHAnsi"/>
          <w:szCs w:val="24"/>
        </w:rPr>
        <w:t>On 23 November 2020, Council received advice from the Chief Executive of NELP that Monash Council had been selected as the preferred site for a new tennis centre and would be offered $</w:t>
      </w:r>
      <w:r w:rsidR="007B3B92">
        <w:rPr>
          <w:rFonts w:asciiTheme="minorHAnsi" w:hAnsiTheme="minorHAnsi" w:cstheme="minorHAnsi"/>
          <w:szCs w:val="24"/>
        </w:rPr>
        <w:t>520,000</w:t>
      </w:r>
      <w:r>
        <w:rPr>
          <w:rFonts w:asciiTheme="minorHAnsi" w:hAnsiTheme="minorHAnsi" w:cstheme="minorHAnsi"/>
          <w:szCs w:val="24"/>
        </w:rPr>
        <w:t xml:space="preserve"> </w:t>
      </w:r>
      <w:r w:rsidR="002F2044">
        <w:rPr>
          <w:rFonts w:asciiTheme="minorHAnsi" w:hAnsiTheme="minorHAnsi" w:cstheme="minorHAnsi"/>
          <w:szCs w:val="24"/>
        </w:rPr>
        <w:t xml:space="preserve">(ex GST) </w:t>
      </w:r>
      <w:r>
        <w:rPr>
          <w:rFonts w:asciiTheme="minorHAnsi" w:hAnsiTheme="minorHAnsi" w:cstheme="minorHAnsi"/>
          <w:szCs w:val="24"/>
        </w:rPr>
        <w:t>to undertake p</w:t>
      </w:r>
      <w:r w:rsidRPr="00322BAD">
        <w:rPr>
          <w:rFonts w:asciiTheme="minorHAnsi" w:hAnsiTheme="minorHAnsi" w:cstheme="minorHAnsi"/>
          <w:szCs w:val="24"/>
        </w:rPr>
        <w:t>reliminary planning activities and consultation to confirm the scope and cost of the project</w:t>
      </w:r>
      <w:r>
        <w:rPr>
          <w:rFonts w:asciiTheme="minorHAnsi" w:hAnsiTheme="minorHAnsi" w:cstheme="minorHAnsi"/>
          <w:szCs w:val="24"/>
        </w:rPr>
        <w:t>.</w:t>
      </w:r>
    </w:p>
    <w:p w:rsidR="007B3B92" w:rsidRDefault="007B3B92" w:rsidP="00322BAD">
      <w:pPr>
        <w:jc w:val="both"/>
        <w:rPr>
          <w:rFonts w:asciiTheme="minorHAnsi" w:hAnsiTheme="minorHAnsi" w:cstheme="minorHAnsi"/>
          <w:szCs w:val="24"/>
        </w:rPr>
      </w:pPr>
    </w:p>
    <w:p w:rsidR="007B3B92" w:rsidRDefault="007B3B92" w:rsidP="00322BAD">
      <w:pPr>
        <w:jc w:val="both"/>
        <w:rPr>
          <w:rFonts w:asciiTheme="minorHAnsi" w:hAnsiTheme="minorHAnsi" w:cstheme="minorHAnsi"/>
          <w:szCs w:val="24"/>
        </w:rPr>
      </w:pPr>
      <w:r>
        <w:rPr>
          <w:rFonts w:asciiTheme="minorHAnsi" w:hAnsiTheme="minorHAnsi" w:cstheme="minorHAnsi"/>
          <w:szCs w:val="24"/>
        </w:rPr>
        <w:t xml:space="preserve">This amount currently forms part of total funding offered for the project by the State Government of $21M for planning and works associated with the proposed tennis facility.  At the time of writing officers are seeking that the $520,000 be in addition to the $21M, but have been advised that this is not supported. </w:t>
      </w:r>
    </w:p>
    <w:p w:rsidR="002B48AF" w:rsidRDefault="002B48AF" w:rsidP="009136AF">
      <w:pPr>
        <w:pStyle w:val="Heading9"/>
        <w:keepNext w:val="0"/>
        <w:tabs>
          <w:tab w:val="left" w:pos="0"/>
        </w:tabs>
        <w:spacing w:after="120"/>
        <w:ind w:left="0"/>
        <w:jc w:val="both"/>
        <w:rPr>
          <w:rFonts w:asciiTheme="minorHAnsi" w:hAnsiTheme="minorHAnsi" w:cstheme="minorHAnsi"/>
          <w:spacing w:val="-2"/>
          <w:kern w:val="2"/>
          <w:szCs w:val="24"/>
        </w:rPr>
      </w:pPr>
    </w:p>
    <w:p w:rsidR="00384C3C" w:rsidRDefault="00384C3C" w:rsidP="009136AF">
      <w:pPr>
        <w:pStyle w:val="Heading9"/>
        <w:keepNext w:val="0"/>
        <w:tabs>
          <w:tab w:val="left" w:pos="0"/>
        </w:tabs>
        <w:spacing w:after="120"/>
        <w:ind w:left="0"/>
        <w:jc w:val="both"/>
        <w:rPr>
          <w:rFonts w:asciiTheme="minorHAnsi" w:hAnsiTheme="minorHAnsi" w:cstheme="minorHAnsi"/>
          <w:spacing w:val="-2"/>
          <w:kern w:val="2"/>
          <w:szCs w:val="24"/>
        </w:rPr>
      </w:pPr>
      <w:r w:rsidRPr="005E3A33">
        <w:rPr>
          <w:rFonts w:asciiTheme="minorHAnsi" w:hAnsiTheme="minorHAnsi" w:cstheme="minorHAnsi"/>
          <w:spacing w:val="-2"/>
          <w:kern w:val="2"/>
          <w:szCs w:val="24"/>
        </w:rPr>
        <w:t>DISCUSSION</w:t>
      </w:r>
    </w:p>
    <w:p w:rsidR="00DE13FF" w:rsidRDefault="00DE13FF" w:rsidP="00827CCB">
      <w:pPr>
        <w:jc w:val="both"/>
        <w:rPr>
          <w:rFonts w:asciiTheme="minorHAnsi" w:hAnsiTheme="minorHAnsi" w:cstheme="minorHAnsi"/>
          <w:szCs w:val="24"/>
        </w:rPr>
      </w:pPr>
      <w:r>
        <w:rPr>
          <w:rFonts w:asciiTheme="minorHAnsi" w:hAnsiTheme="minorHAnsi" w:cstheme="minorHAnsi"/>
          <w:szCs w:val="24"/>
        </w:rPr>
        <w:t>The proposal submitted by officers and selected by NELP</w:t>
      </w:r>
      <w:r w:rsidR="00827CCB">
        <w:rPr>
          <w:rFonts w:asciiTheme="minorHAnsi" w:hAnsiTheme="minorHAnsi" w:cstheme="minorHAnsi"/>
          <w:szCs w:val="24"/>
        </w:rPr>
        <w:t xml:space="preserve"> is preliminary and has not undergone </w:t>
      </w:r>
      <w:r w:rsidR="00F63FFB">
        <w:rPr>
          <w:rFonts w:asciiTheme="minorHAnsi" w:hAnsiTheme="minorHAnsi" w:cstheme="minorHAnsi"/>
          <w:szCs w:val="24"/>
        </w:rPr>
        <w:t xml:space="preserve">broader </w:t>
      </w:r>
      <w:r w:rsidR="00827CCB">
        <w:rPr>
          <w:rFonts w:asciiTheme="minorHAnsi" w:hAnsiTheme="minorHAnsi" w:cstheme="minorHAnsi"/>
          <w:szCs w:val="24"/>
        </w:rPr>
        <w:t xml:space="preserve">consultation beyond direct engagement with key stakeholders in non-specific discussion.  In this regard, officers have engaged </w:t>
      </w:r>
      <w:r w:rsidR="00F63FFB">
        <w:rPr>
          <w:rFonts w:asciiTheme="minorHAnsi" w:hAnsiTheme="minorHAnsi" w:cstheme="minorHAnsi"/>
          <w:szCs w:val="24"/>
        </w:rPr>
        <w:t xml:space="preserve">in a preliminary manner </w:t>
      </w:r>
      <w:r w:rsidR="00827CCB">
        <w:rPr>
          <w:rFonts w:asciiTheme="minorHAnsi" w:hAnsiTheme="minorHAnsi" w:cstheme="minorHAnsi"/>
          <w:szCs w:val="24"/>
        </w:rPr>
        <w:t>with the two relevant tennis clubs and golf course contractor on the proposal and received in-principle support to undertaken further planning.  Residents</w:t>
      </w:r>
      <w:r w:rsidR="00F63FFB">
        <w:rPr>
          <w:rFonts w:asciiTheme="minorHAnsi" w:hAnsiTheme="minorHAnsi" w:cstheme="minorHAnsi"/>
          <w:szCs w:val="24"/>
        </w:rPr>
        <w:t xml:space="preserve">, current users of the Halcyon program, </w:t>
      </w:r>
      <w:r w:rsidR="00827CCB">
        <w:rPr>
          <w:rFonts w:asciiTheme="minorHAnsi" w:hAnsiTheme="minorHAnsi" w:cstheme="minorHAnsi"/>
          <w:szCs w:val="24"/>
        </w:rPr>
        <w:t>users of the golf</w:t>
      </w:r>
      <w:r w:rsidR="00F63FFB">
        <w:rPr>
          <w:rFonts w:asciiTheme="minorHAnsi" w:hAnsiTheme="minorHAnsi" w:cstheme="minorHAnsi"/>
          <w:szCs w:val="24"/>
        </w:rPr>
        <w:t xml:space="preserve"> course or broader community have</w:t>
      </w:r>
      <w:r w:rsidR="00827CCB">
        <w:rPr>
          <w:rFonts w:asciiTheme="minorHAnsi" w:hAnsiTheme="minorHAnsi" w:cstheme="minorHAnsi"/>
          <w:szCs w:val="24"/>
        </w:rPr>
        <w:t xml:space="preserve"> not been consulted</w:t>
      </w:r>
      <w:r w:rsidR="007B3B92">
        <w:rPr>
          <w:rFonts w:asciiTheme="minorHAnsi" w:hAnsiTheme="minorHAnsi" w:cstheme="minorHAnsi"/>
          <w:szCs w:val="24"/>
        </w:rPr>
        <w:t xml:space="preserve"> </w:t>
      </w:r>
      <w:r w:rsidR="00B67AC5">
        <w:rPr>
          <w:rFonts w:asciiTheme="minorHAnsi" w:hAnsiTheme="minorHAnsi" w:cstheme="minorHAnsi"/>
          <w:szCs w:val="24"/>
        </w:rPr>
        <w:t>in the initial stages</w:t>
      </w:r>
      <w:r w:rsidR="00827CCB">
        <w:rPr>
          <w:rFonts w:asciiTheme="minorHAnsi" w:hAnsiTheme="minorHAnsi" w:cstheme="minorHAnsi"/>
          <w:szCs w:val="24"/>
        </w:rPr>
        <w:t>.</w:t>
      </w:r>
    </w:p>
    <w:p w:rsidR="00827CCB" w:rsidRDefault="00827CCB" w:rsidP="00827CCB">
      <w:pPr>
        <w:jc w:val="both"/>
        <w:rPr>
          <w:rFonts w:asciiTheme="minorHAnsi" w:hAnsiTheme="minorHAnsi" w:cstheme="minorHAnsi"/>
          <w:szCs w:val="24"/>
        </w:rPr>
      </w:pPr>
    </w:p>
    <w:p w:rsidR="00827CCB" w:rsidRDefault="00827CCB" w:rsidP="00827CCB">
      <w:pPr>
        <w:jc w:val="both"/>
        <w:rPr>
          <w:rFonts w:asciiTheme="minorHAnsi" w:hAnsiTheme="minorHAnsi" w:cstheme="minorHAnsi"/>
          <w:szCs w:val="24"/>
        </w:rPr>
      </w:pPr>
      <w:r>
        <w:rPr>
          <w:rFonts w:asciiTheme="minorHAnsi" w:hAnsiTheme="minorHAnsi" w:cstheme="minorHAnsi"/>
          <w:szCs w:val="24"/>
        </w:rPr>
        <w:t>If Council agrees to accept the funding and develop a tennis complex at the site</w:t>
      </w:r>
      <w:r w:rsidR="00785345">
        <w:rPr>
          <w:rFonts w:asciiTheme="minorHAnsi" w:hAnsiTheme="minorHAnsi" w:cstheme="minorHAnsi"/>
          <w:szCs w:val="24"/>
        </w:rPr>
        <w:t>,</w:t>
      </w:r>
      <w:r>
        <w:rPr>
          <w:rFonts w:asciiTheme="minorHAnsi" w:hAnsiTheme="minorHAnsi" w:cstheme="minorHAnsi"/>
          <w:szCs w:val="24"/>
        </w:rPr>
        <w:t xml:space="preserve"> it must commit to implementing the proposal which may or may not be </w:t>
      </w:r>
      <w:r w:rsidR="00EB1015">
        <w:rPr>
          <w:rFonts w:asciiTheme="minorHAnsi" w:hAnsiTheme="minorHAnsi" w:cstheme="minorHAnsi"/>
          <w:szCs w:val="24"/>
        </w:rPr>
        <w:t>universall</w:t>
      </w:r>
      <w:r w:rsidR="00F63FFB">
        <w:rPr>
          <w:rFonts w:asciiTheme="minorHAnsi" w:hAnsiTheme="minorHAnsi" w:cstheme="minorHAnsi"/>
          <w:szCs w:val="24"/>
        </w:rPr>
        <w:t>y</w:t>
      </w:r>
      <w:r>
        <w:rPr>
          <w:rFonts w:asciiTheme="minorHAnsi" w:hAnsiTheme="minorHAnsi" w:cstheme="minorHAnsi"/>
          <w:szCs w:val="24"/>
        </w:rPr>
        <w:t xml:space="preserve"> supported by the </w:t>
      </w:r>
      <w:r w:rsidR="00F63FFB">
        <w:rPr>
          <w:rFonts w:asciiTheme="minorHAnsi" w:hAnsiTheme="minorHAnsi" w:cstheme="minorHAnsi"/>
          <w:szCs w:val="24"/>
        </w:rPr>
        <w:t xml:space="preserve">local </w:t>
      </w:r>
      <w:r>
        <w:rPr>
          <w:rFonts w:asciiTheme="minorHAnsi" w:hAnsiTheme="minorHAnsi" w:cstheme="minorHAnsi"/>
          <w:szCs w:val="24"/>
        </w:rPr>
        <w:t>community</w:t>
      </w:r>
      <w:r w:rsidR="00F63FFB">
        <w:rPr>
          <w:rFonts w:asciiTheme="minorHAnsi" w:hAnsiTheme="minorHAnsi" w:cstheme="minorHAnsi"/>
          <w:szCs w:val="24"/>
        </w:rPr>
        <w:t>, Halcyon users</w:t>
      </w:r>
      <w:r>
        <w:rPr>
          <w:rFonts w:asciiTheme="minorHAnsi" w:hAnsiTheme="minorHAnsi" w:cstheme="minorHAnsi"/>
          <w:szCs w:val="24"/>
        </w:rPr>
        <w:t xml:space="preserve"> or the two tennis clubs or golf club members.  To this end, a comprehensive community consultation plan has been prepared that identifies </w:t>
      </w:r>
      <w:r w:rsidR="00B67AC5">
        <w:rPr>
          <w:rFonts w:asciiTheme="minorHAnsi" w:hAnsiTheme="minorHAnsi" w:cstheme="minorHAnsi"/>
          <w:szCs w:val="24"/>
        </w:rPr>
        <w:t>the</w:t>
      </w:r>
      <w:r>
        <w:rPr>
          <w:rFonts w:asciiTheme="minorHAnsi" w:hAnsiTheme="minorHAnsi" w:cstheme="minorHAnsi"/>
          <w:szCs w:val="24"/>
        </w:rPr>
        <w:t xml:space="preserve"> stakeholders to be engaged in the process.</w:t>
      </w:r>
    </w:p>
    <w:p w:rsidR="00785345" w:rsidRDefault="00785345" w:rsidP="00827CCB">
      <w:pPr>
        <w:jc w:val="both"/>
        <w:rPr>
          <w:rFonts w:asciiTheme="minorHAnsi" w:hAnsiTheme="minorHAnsi" w:cstheme="minorHAnsi"/>
          <w:szCs w:val="24"/>
        </w:rPr>
      </w:pPr>
    </w:p>
    <w:p w:rsidR="00DE13FF" w:rsidRDefault="00DE13FF" w:rsidP="0012467C">
      <w:pPr>
        <w:rPr>
          <w:rFonts w:asciiTheme="minorHAnsi" w:hAnsiTheme="minorHAnsi" w:cstheme="minorHAnsi"/>
          <w:szCs w:val="24"/>
        </w:rPr>
      </w:pPr>
    </w:p>
    <w:p w:rsidR="00827CCB" w:rsidRPr="00590124" w:rsidRDefault="00827CCB" w:rsidP="00827CCB">
      <w:pPr>
        <w:pStyle w:val="ListParagraph"/>
        <w:ind w:left="0"/>
        <w:rPr>
          <w:rFonts w:asciiTheme="minorHAnsi" w:hAnsiTheme="minorHAnsi"/>
          <w:i/>
          <w:sz w:val="24"/>
          <w:szCs w:val="24"/>
          <w:u w:val="single"/>
        </w:rPr>
      </w:pPr>
      <w:r w:rsidRPr="00590124">
        <w:rPr>
          <w:rFonts w:asciiTheme="minorHAnsi" w:hAnsiTheme="minorHAnsi"/>
          <w:i/>
          <w:sz w:val="24"/>
          <w:szCs w:val="24"/>
          <w:u w:val="single"/>
        </w:rPr>
        <w:t>Scope of Works</w:t>
      </w:r>
    </w:p>
    <w:p w:rsidR="00827CCB" w:rsidRDefault="007B3B92" w:rsidP="00EB1015">
      <w:pPr>
        <w:pStyle w:val="ListParagraph"/>
        <w:ind w:left="0"/>
        <w:jc w:val="both"/>
        <w:rPr>
          <w:rFonts w:asciiTheme="minorHAnsi" w:hAnsiTheme="minorHAnsi"/>
          <w:sz w:val="24"/>
          <w:szCs w:val="24"/>
        </w:rPr>
      </w:pPr>
      <w:r>
        <w:rPr>
          <w:rFonts w:asciiTheme="minorHAnsi" w:hAnsiTheme="minorHAnsi"/>
          <w:sz w:val="24"/>
          <w:szCs w:val="24"/>
        </w:rPr>
        <w:lastRenderedPageBreak/>
        <w:t>The scope of works included in the Funding Agreement includes:</w:t>
      </w:r>
    </w:p>
    <w:p w:rsidR="004221AE" w:rsidRDefault="004221AE" w:rsidP="00EB1015">
      <w:pPr>
        <w:pStyle w:val="ListParagraph"/>
        <w:ind w:left="0"/>
        <w:jc w:val="both"/>
        <w:rPr>
          <w:rFonts w:asciiTheme="minorHAnsi" w:hAnsiTheme="minorHAnsi"/>
          <w:sz w:val="24"/>
          <w:szCs w:val="24"/>
        </w:rPr>
      </w:pPr>
    </w:p>
    <w:tbl>
      <w:tblPr>
        <w:tblStyle w:val="TableGrid"/>
        <w:tblpPr w:leftFromText="180" w:rightFromText="180" w:vertAnchor="text" w:horzAnchor="page" w:tblpX="1876" w:tblpY="6"/>
        <w:tblW w:w="9067" w:type="dxa"/>
        <w:tblLook w:val="04A0" w:firstRow="1" w:lastRow="0" w:firstColumn="1" w:lastColumn="0" w:noHBand="0" w:noVBand="1"/>
      </w:tblPr>
      <w:tblGrid>
        <w:gridCol w:w="9067"/>
      </w:tblGrid>
      <w:tr w:rsidR="004221AE" w:rsidRPr="00DA3EAF" w:rsidTr="004221AE">
        <w:trPr>
          <w:trHeight w:val="471"/>
        </w:trPr>
        <w:tc>
          <w:tcPr>
            <w:tcW w:w="9067" w:type="dxa"/>
          </w:tcPr>
          <w:p w:rsidR="004221AE" w:rsidRPr="004221AE" w:rsidRDefault="004221AE" w:rsidP="004221AE">
            <w:pPr>
              <w:pStyle w:val="ListParagraph"/>
              <w:numPr>
                <w:ilvl w:val="0"/>
                <w:numId w:val="46"/>
              </w:numPr>
              <w:ind w:right="-1"/>
              <w:rPr>
                <w:rFonts w:asciiTheme="minorHAnsi" w:hAnsiTheme="minorHAnsi"/>
                <w:sz w:val="24"/>
                <w:szCs w:val="24"/>
              </w:rPr>
            </w:pPr>
            <w:r w:rsidRPr="004221AE">
              <w:rPr>
                <w:rFonts w:asciiTheme="minorHAnsi" w:hAnsiTheme="minorHAnsi"/>
                <w:sz w:val="24"/>
                <w:szCs w:val="24"/>
              </w:rPr>
              <w:t xml:space="preserve">Design and construction of all tennis infrastructure including site investigation and site preparation substantially in accordance with the Integrated Site Plan </w:t>
            </w:r>
          </w:p>
          <w:p w:rsidR="004221AE" w:rsidRPr="004221AE" w:rsidRDefault="004221AE" w:rsidP="004221AE">
            <w:pPr>
              <w:pStyle w:val="ListParagraph"/>
              <w:numPr>
                <w:ilvl w:val="0"/>
                <w:numId w:val="46"/>
              </w:numPr>
              <w:ind w:right="-1"/>
              <w:rPr>
                <w:rFonts w:asciiTheme="minorHAnsi" w:hAnsiTheme="minorHAnsi"/>
                <w:sz w:val="24"/>
                <w:szCs w:val="24"/>
              </w:rPr>
            </w:pPr>
            <w:r w:rsidRPr="004221AE">
              <w:rPr>
                <w:rFonts w:asciiTheme="minorHAnsi" w:hAnsiTheme="minorHAnsi"/>
                <w:sz w:val="24"/>
                <w:szCs w:val="24"/>
              </w:rPr>
              <w:t>Demonstrated commitment to minimizing impacts to adjacent residents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Universal access to all courts and tennis facilities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Demonstrated consideration to child safe requirements within site and pavilion</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All approvals and permits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Giving consideration to environmentally sustainable design outcomes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Upgraded intersection on Waverley Road as required</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Internal road upgrade</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Drainage infrastructure to tennis site with consideration to impacts to adjacent residents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Service connections and upgrades (if required) to tennis infrastructure</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Formalized parking for tennis participants (minimum 4 parking bays per court)</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Lighting, landscaping and signage</w:t>
            </w:r>
          </w:p>
          <w:p w:rsidR="004221AE" w:rsidRPr="004221AE" w:rsidRDefault="004221AE" w:rsidP="004221AE">
            <w:pPr>
              <w:ind w:left="360" w:right="-1"/>
              <w:rPr>
                <w:rFonts w:asciiTheme="minorHAnsi" w:hAnsiTheme="minorHAnsi"/>
                <w:szCs w:val="24"/>
              </w:rPr>
            </w:pPr>
          </w:p>
        </w:tc>
      </w:tr>
      <w:tr w:rsidR="004221AE" w:rsidTr="004221AE">
        <w:trPr>
          <w:trHeight w:val="471"/>
        </w:trPr>
        <w:tc>
          <w:tcPr>
            <w:tcW w:w="9067" w:type="dxa"/>
          </w:tcPr>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 xml:space="preserve">18 International Tennis Federation (ITF) standard courts </w:t>
            </w:r>
          </w:p>
          <w:p w:rsidR="004221AE" w:rsidRPr="004221AE" w:rsidRDefault="004221AE" w:rsidP="004221AE">
            <w:pPr>
              <w:pStyle w:val="ListParagraph"/>
              <w:numPr>
                <w:ilvl w:val="0"/>
                <w:numId w:val="22"/>
              </w:numPr>
              <w:ind w:right="-1"/>
              <w:rPr>
                <w:rFonts w:asciiTheme="minorHAnsi" w:hAnsiTheme="minorHAnsi"/>
                <w:sz w:val="24"/>
                <w:szCs w:val="24"/>
              </w:rPr>
            </w:pPr>
            <w:r>
              <w:rPr>
                <w:rFonts w:asciiTheme="minorHAnsi" w:hAnsiTheme="minorHAnsi"/>
                <w:sz w:val="24"/>
                <w:szCs w:val="24"/>
              </w:rPr>
              <w:t>C</w:t>
            </w:r>
            <w:r w:rsidRPr="004221AE">
              <w:rPr>
                <w:rFonts w:asciiTheme="minorHAnsi" w:hAnsiTheme="minorHAnsi"/>
                <w:sz w:val="24"/>
                <w:szCs w:val="24"/>
              </w:rPr>
              <w:t>ourts to be acrylic hard surface</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 xml:space="preserve">Lighting to courts </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All general tennis infrastructure – nets, posts, fencing, ball-stop netting, GPOs courtside (for automatic ball launching machine)</w:t>
            </w:r>
          </w:p>
          <w:p w:rsidR="004221AE" w:rsidRPr="004221AE" w:rsidRDefault="004221AE" w:rsidP="00850884">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 xml:space="preserve">Pavilion facilities to cater to tennis </w:t>
            </w:r>
            <w:r w:rsidR="00FC5B8C" w:rsidRPr="004221AE">
              <w:rPr>
                <w:rFonts w:asciiTheme="minorHAnsi" w:hAnsiTheme="minorHAnsi"/>
                <w:sz w:val="24"/>
                <w:szCs w:val="24"/>
              </w:rPr>
              <w:t>participants</w:t>
            </w:r>
            <w:r w:rsidR="00FC5B8C">
              <w:rPr>
                <w:rFonts w:asciiTheme="minorHAnsi" w:hAnsiTheme="minorHAnsi"/>
                <w:sz w:val="24"/>
                <w:szCs w:val="24"/>
              </w:rPr>
              <w:t xml:space="preserve">, </w:t>
            </w:r>
            <w:r w:rsidR="00FC5B8C" w:rsidRPr="004221AE">
              <w:rPr>
                <w:rFonts w:asciiTheme="minorHAnsi" w:hAnsiTheme="minorHAnsi"/>
                <w:sz w:val="24"/>
                <w:szCs w:val="24"/>
              </w:rPr>
              <w:t>minimum</w:t>
            </w:r>
            <w:r w:rsidRPr="004221AE">
              <w:rPr>
                <w:rFonts w:asciiTheme="minorHAnsi" w:hAnsiTheme="minorHAnsi"/>
                <w:sz w:val="24"/>
                <w:szCs w:val="24"/>
              </w:rPr>
              <w:t xml:space="preserve"> 600m2 </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 xml:space="preserve">Female, male and accessible </w:t>
            </w:r>
            <w:r w:rsidR="00FC5B8C" w:rsidRPr="004221AE">
              <w:rPr>
                <w:rFonts w:asciiTheme="minorHAnsi" w:hAnsiTheme="minorHAnsi"/>
                <w:sz w:val="24"/>
                <w:szCs w:val="24"/>
              </w:rPr>
              <w:t>change rooms</w:t>
            </w:r>
            <w:r w:rsidRPr="004221AE">
              <w:rPr>
                <w:rFonts w:asciiTheme="minorHAnsi" w:hAnsiTheme="minorHAnsi"/>
                <w:sz w:val="24"/>
                <w:szCs w:val="24"/>
              </w:rPr>
              <w:t xml:space="preserve"> and amenities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Public amenities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Kiosk/café</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Social space</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Venue management office/meeting room</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Tournament management office with visibility across all courts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Club storage</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Drink fountains</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Bench seating</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Shade consideration</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BBQ/outdoor plaza/gathering space</w:t>
            </w:r>
          </w:p>
          <w:p w:rsidR="004221AE" w:rsidRPr="004221AE" w:rsidRDefault="004221AE" w:rsidP="004221AE">
            <w:pPr>
              <w:pStyle w:val="ListParagraph"/>
              <w:numPr>
                <w:ilvl w:val="0"/>
                <w:numId w:val="22"/>
              </w:numPr>
              <w:ind w:right="-1"/>
              <w:rPr>
                <w:rFonts w:asciiTheme="minorHAnsi" w:hAnsiTheme="minorHAnsi"/>
                <w:sz w:val="24"/>
                <w:szCs w:val="24"/>
              </w:rPr>
            </w:pPr>
            <w:r w:rsidRPr="004221AE">
              <w:rPr>
                <w:rFonts w:asciiTheme="minorHAnsi" w:hAnsiTheme="minorHAnsi"/>
                <w:sz w:val="24"/>
                <w:szCs w:val="24"/>
              </w:rPr>
              <w:t>Tennis court maintenance storage</w:t>
            </w:r>
          </w:p>
        </w:tc>
      </w:tr>
    </w:tbl>
    <w:p w:rsidR="00827CCB" w:rsidRPr="00590124" w:rsidRDefault="00827CCB" w:rsidP="00F73ACE">
      <w:pPr>
        <w:jc w:val="both"/>
        <w:rPr>
          <w:rFonts w:asciiTheme="minorHAnsi" w:hAnsiTheme="minorHAnsi" w:cstheme="minorHAnsi"/>
          <w:szCs w:val="24"/>
        </w:rPr>
      </w:pPr>
    </w:p>
    <w:p w:rsidR="00F73ACE" w:rsidRDefault="00F73ACE" w:rsidP="00F73ACE">
      <w:pPr>
        <w:jc w:val="both"/>
        <w:rPr>
          <w:rFonts w:asciiTheme="minorHAnsi" w:hAnsiTheme="minorHAnsi" w:cstheme="minorHAnsi"/>
          <w:szCs w:val="24"/>
        </w:rPr>
      </w:pPr>
      <w:r>
        <w:rPr>
          <w:rFonts w:asciiTheme="minorHAnsi" w:hAnsiTheme="minorHAnsi" w:cstheme="minorHAnsi"/>
          <w:szCs w:val="24"/>
        </w:rPr>
        <w:t xml:space="preserve">A bubble drawing of the proposal is included as Attachment 1 and highlights the area proposed as being the existing driving range of the Glen Waverley Golf Course and incorporating the Halcyon day care centre.  Investigations to transition this service to a new location </w:t>
      </w:r>
      <w:r w:rsidR="00F63FFB">
        <w:rPr>
          <w:rFonts w:asciiTheme="minorHAnsi" w:hAnsiTheme="minorHAnsi" w:cstheme="minorHAnsi"/>
          <w:szCs w:val="24"/>
        </w:rPr>
        <w:t xml:space="preserve">are already underway, and </w:t>
      </w:r>
      <w:r>
        <w:rPr>
          <w:rFonts w:asciiTheme="minorHAnsi" w:hAnsiTheme="minorHAnsi" w:cstheme="minorHAnsi"/>
          <w:szCs w:val="24"/>
        </w:rPr>
        <w:t xml:space="preserve">will be included within the first stage of the project </w:t>
      </w:r>
      <w:r w:rsidR="00F63FFB">
        <w:rPr>
          <w:rFonts w:asciiTheme="minorHAnsi" w:hAnsiTheme="minorHAnsi" w:cstheme="minorHAnsi"/>
          <w:szCs w:val="24"/>
        </w:rPr>
        <w:t>as part of</w:t>
      </w:r>
      <w:r>
        <w:rPr>
          <w:rFonts w:asciiTheme="minorHAnsi" w:hAnsiTheme="minorHAnsi" w:cstheme="minorHAnsi"/>
          <w:szCs w:val="24"/>
        </w:rPr>
        <w:t xml:space="preserve"> the community consultation and engagement plan.</w:t>
      </w:r>
    </w:p>
    <w:p w:rsidR="00F73ACE" w:rsidRPr="00590124" w:rsidRDefault="00F73ACE" w:rsidP="00F73ACE">
      <w:pPr>
        <w:jc w:val="both"/>
        <w:rPr>
          <w:rFonts w:asciiTheme="minorHAnsi" w:hAnsiTheme="minorHAnsi" w:cstheme="minorHAnsi"/>
          <w:szCs w:val="24"/>
        </w:rPr>
      </w:pPr>
    </w:p>
    <w:p w:rsidR="0012467C" w:rsidRPr="00590124" w:rsidRDefault="0012467C" w:rsidP="00F73ACE">
      <w:pPr>
        <w:jc w:val="both"/>
        <w:rPr>
          <w:rFonts w:asciiTheme="minorHAnsi" w:hAnsiTheme="minorHAnsi" w:cstheme="minorHAnsi"/>
          <w:i/>
          <w:szCs w:val="24"/>
          <w:u w:val="single"/>
        </w:rPr>
      </w:pPr>
      <w:r w:rsidRPr="00590124">
        <w:rPr>
          <w:rFonts w:asciiTheme="minorHAnsi" w:hAnsiTheme="minorHAnsi" w:cstheme="minorHAnsi"/>
          <w:i/>
          <w:szCs w:val="24"/>
          <w:u w:val="single"/>
        </w:rPr>
        <w:t>Community Benefits</w:t>
      </w:r>
    </w:p>
    <w:p w:rsidR="0012467C" w:rsidRPr="00590124" w:rsidRDefault="0012467C" w:rsidP="00F73ACE">
      <w:pPr>
        <w:jc w:val="both"/>
        <w:rPr>
          <w:rFonts w:asciiTheme="minorHAnsi" w:hAnsiTheme="minorHAnsi" w:cstheme="minorHAnsi"/>
          <w:szCs w:val="24"/>
        </w:rPr>
      </w:pPr>
      <w:r w:rsidRPr="00590124">
        <w:rPr>
          <w:rFonts w:asciiTheme="minorHAnsi" w:hAnsiTheme="minorHAnsi" w:cstheme="minorHAnsi"/>
          <w:szCs w:val="24"/>
        </w:rPr>
        <w:t xml:space="preserve">The potential community benefits associated with this project </w:t>
      </w:r>
      <w:r w:rsidR="00F63FFB">
        <w:rPr>
          <w:rFonts w:asciiTheme="minorHAnsi" w:hAnsiTheme="minorHAnsi" w:cstheme="minorHAnsi"/>
          <w:szCs w:val="24"/>
        </w:rPr>
        <w:t xml:space="preserve">are expected to </w:t>
      </w:r>
      <w:r w:rsidRPr="00590124">
        <w:rPr>
          <w:rFonts w:asciiTheme="minorHAnsi" w:hAnsiTheme="minorHAnsi" w:cstheme="minorHAnsi"/>
          <w:szCs w:val="24"/>
        </w:rPr>
        <w:t>include</w:t>
      </w:r>
      <w:r w:rsidR="00F63FFB">
        <w:rPr>
          <w:rFonts w:asciiTheme="minorHAnsi" w:hAnsiTheme="minorHAnsi" w:cstheme="minorHAnsi"/>
          <w:szCs w:val="24"/>
        </w:rPr>
        <w:t xml:space="preserve"> (dependent on final design and costings)</w:t>
      </w:r>
      <w:r w:rsidRPr="00590124">
        <w:rPr>
          <w:rFonts w:asciiTheme="minorHAnsi" w:hAnsiTheme="minorHAnsi" w:cstheme="minorHAnsi"/>
          <w:szCs w:val="24"/>
        </w:rPr>
        <w:t xml:space="preserve">: </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 xml:space="preserve">Significant </w:t>
      </w:r>
      <w:r w:rsidR="00F63FFB">
        <w:rPr>
          <w:rFonts w:asciiTheme="minorHAnsi" w:hAnsiTheme="minorHAnsi" w:cstheme="minorHAnsi"/>
          <w:sz w:val="24"/>
          <w:szCs w:val="24"/>
        </w:rPr>
        <w:t>S</w:t>
      </w:r>
      <w:r w:rsidRPr="00590124">
        <w:rPr>
          <w:rFonts w:asciiTheme="minorHAnsi" w:hAnsiTheme="minorHAnsi" w:cstheme="minorHAnsi"/>
          <w:sz w:val="24"/>
          <w:szCs w:val="24"/>
        </w:rPr>
        <w:t xml:space="preserve">tate </w:t>
      </w:r>
      <w:r w:rsidR="00ED2FF1">
        <w:rPr>
          <w:rFonts w:asciiTheme="minorHAnsi" w:hAnsiTheme="minorHAnsi" w:cstheme="minorHAnsi"/>
          <w:sz w:val="24"/>
          <w:szCs w:val="24"/>
        </w:rPr>
        <w:t>G</w:t>
      </w:r>
      <w:r w:rsidRPr="00590124">
        <w:rPr>
          <w:rFonts w:asciiTheme="minorHAnsi" w:hAnsiTheme="minorHAnsi" w:cstheme="minorHAnsi"/>
          <w:sz w:val="24"/>
          <w:szCs w:val="24"/>
        </w:rPr>
        <w:t>overnment investment</w:t>
      </w:r>
      <w:r w:rsidR="00590124">
        <w:rPr>
          <w:rFonts w:asciiTheme="minorHAnsi" w:hAnsiTheme="minorHAnsi" w:cstheme="minorHAnsi"/>
          <w:sz w:val="24"/>
          <w:szCs w:val="24"/>
        </w:rPr>
        <w:t xml:space="preserve"> </w:t>
      </w:r>
      <w:r w:rsidR="004221AE">
        <w:rPr>
          <w:rFonts w:asciiTheme="minorHAnsi" w:hAnsiTheme="minorHAnsi" w:cstheme="minorHAnsi"/>
          <w:sz w:val="24"/>
          <w:szCs w:val="24"/>
        </w:rPr>
        <w:t>in Monash</w:t>
      </w:r>
      <w:r w:rsidR="00590124">
        <w:rPr>
          <w:rFonts w:asciiTheme="minorHAnsi" w:hAnsiTheme="minorHAnsi" w:cstheme="minorHAnsi"/>
          <w:sz w:val="24"/>
          <w:szCs w:val="24"/>
        </w:rPr>
        <w:t xml:space="preserve"> of $2</w:t>
      </w:r>
      <w:r w:rsidR="004221AE">
        <w:rPr>
          <w:rFonts w:asciiTheme="minorHAnsi" w:hAnsiTheme="minorHAnsi" w:cstheme="minorHAnsi"/>
          <w:sz w:val="24"/>
          <w:szCs w:val="24"/>
        </w:rPr>
        <w:t>1</w:t>
      </w:r>
      <w:r w:rsidR="00EB1015">
        <w:rPr>
          <w:rFonts w:asciiTheme="minorHAnsi" w:hAnsiTheme="minorHAnsi" w:cstheme="minorHAnsi"/>
          <w:sz w:val="24"/>
          <w:szCs w:val="24"/>
        </w:rPr>
        <w:t> </w:t>
      </w:r>
      <w:r w:rsidR="00590124">
        <w:rPr>
          <w:rFonts w:asciiTheme="minorHAnsi" w:hAnsiTheme="minorHAnsi" w:cstheme="minorHAnsi"/>
          <w:sz w:val="24"/>
          <w:szCs w:val="24"/>
        </w:rPr>
        <w:t>M</w:t>
      </w:r>
      <w:r w:rsidR="00D8655A">
        <w:rPr>
          <w:rFonts w:asciiTheme="minorHAnsi" w:hAnsiTheme="minorHAnsi" w:cstheme="minorHAnsi"/>
          <w:sz w:val="24"/>
          <w:szCs w:val="24"/>
        </w:rPr>
        <w:t>illion</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lastRenderedPageBreak/>
        <w:t>Improvement works to the Jells Road and Waverley Road intersection, to assist with easier and safer traffic flow in the area</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New car parking in the Glen Waverley Golf Course, as well as improvements to existing car parking area to ensure sufficient parking on site is provided</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Improved drainage to the site, especially sections of the reserve that back onto residential fencing and have previously been prone to water pooling and problem wet areas</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The retention and improvements of space in the southern section of the reserve as a leash free dog area</w:t>
      </w:r>
      <w:r w:rsidR="00D8655A">
        <w:rPr>
          <w:rFonts w:asciiTheme="minorHAnsi" w:hAnsiTheme="minorHAnsi" w:cstheme="minorHAnsi"/>
          <w:sz w:val="24"/>
          <w:szCs w:val="24"/>
        </w:rPr>
        <w:t xml:space="preserve"> (or potential dog park)</w:t>
      </w:r>
      <w:r w:rsidRPr="00590124">
        <w:rPr>
          <w:rFonts w:asciiTheme="minorHAnsi" w:hAnsiTheme="minorHAnsi" w:cstheme="minorHAnsi"/>
          <w:sz w:val="24"/>
          <w:szCs w:val="24"/>
        </w:rPr>
        <w:t>, as well as increasing the number of native trees on site</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The development of a community hub, with a shared building to accommoda</w:t>
      </w:r>
      <w:r w:rsidR="00EB1015">
        <w:rPr>
          <w:rFonts w:asciiTheme="minorHAnsi" w:hAnsiTheme="minorHAnsi" w:cstheme="minorHAnsi"/>
          <w:sz w:val="24"/>
          <w:szCs w:val="24"/>
        </w:rPr>
        <w:t>te golf course and tennis needs</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 xml:space="preserve">Current driving range to be replaced with golf practice cages to manage concerns with </w:t>
      </w:r>
      <w:r w:rsidR="00D8655A">
        <w:rPr>
          <w:rFonts w:asciiTheme="minorHAnsi" w:hAnsiTheme="minorHAnsi" w:cstheme="minorHAnsi"/>
          <w:sz w:val="24"/>
          <w:szCs w:val="24"/>
        </w:rPr>
        <w:t xml:space="preserve">errant </w:t>
      </w:r>
      <w:r w:rsidRPr="00590124">
        <w:rPr>
          <w:rFonts w:asciiTheme="minorHAnsi" w:hAnsiTheme="minorHAnsi" w:cstheme="minorHAnsi"/>
          <w:sz w:val="24"/>
          <w:szCs w:val="24"/>
        </w:rPr>
        <w:t>golf balls</w:t>
      </w:r>
    </w:p>
    <w:p w:rsidR="0012467C" w:rsidRPr="00590124"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 xml:space="preserve">Potential relocation of existing tennis clubs, reducing burden of aging infrastructure at </w:t>
      </w:r>
      <w:r w:rsidR="00F63FFB">
        <w:rPr>
          <w:rFonts w:asciiTheme="minorHAnsi" w:hAnsiTheme="minorHAnsi" w:cstheme="minorHAnsi"/>
          <w:sz w:val="24"/>
          <w:szCs w:val="24"/>
        </w:rPr>
        <w:t xml:space="preserve">these </w:t>
      </w:r>
      <w:r w:rsidRPr="00590124">
        <w:rPr>
          <w:rFonts w:asciiTheme="minorHAnsi" w:hAnsiTheme="minorHAnsi" w:cstheme="minorHAnsi"/>
          <w:sz w:val="24"/>
          <w:szCs w:val="24"/>
        </w:rPr>
        <w:t xml:space="preserve">sites </w:t>
      </w:r>
    </w:p>
    <w:p w:rsidR="0012467C" w:rsidRDefault="0012467C" w:rsidP="00F73ACE">
      <w:pPr>
        <w:pStyle w:val="ListParagraph"/>
        <w:numPr>
          <w:ilvl w:val="0"/>
          <w:numId w:val="21"/>
        </w:numPr>
        <w:jc w:val="both"/>
        <w:rPr>
          <w:rFonts w:asciiTheme="minorHAnsi" w:hAnsiTheme="minorHAnsi" w:cstheme="minorHAnsi"/>
          <w:sz w:val="24"/>
          <w:szCs w:val="24"/>
        </w:rPr>
      </w:pPr>
      <w:r w:rsidRPr="00590124">
        <w:rPr>
          <w:rFonts w:asciiTheme="minorHAnsi" w:hAnsiTheme="minorHAnsi" w:cstheme="minorHAnsi"/>
          <w:sz w:val="24"/>
          <w:szCs w:val="24"/>
        </w:rPr>
        <w:t>Generation of significant economic benefit and job creation opportunities</w:t>
      </w:r>
      <w:r w:rsidR="00EB1015">
        <w:rPr>
          <w:rFonts w:asciiTheme="minorHAnsi" w:hAnsiTheme="minorHAnsi" w:cstheme="minorHAnsi"/>
          <w:sz w:val="24"/>
          <w:szCs w:val="24"/>
        </w:rPr>
        <w:t xml:space="preserve"> – t</w:t>
      </w:r>
      <w:r w:rsidR="00D8655A">
        <w:rPr>
          <w:rFonts w:asciiTheme="minorHAnsi" w:hAnsiTheme="minorHAnsi" w:cstheme="minorHAnsi"/>
          <w:sz w:val="24"/>
          <w:szCs w:val="24"/>
        </w:rPr>
        <w:t>he opportunity presents significant tournament opportunities for Monash</w:t>
      </w:r>
    </w:p>
    <w:p w:rsidR="00590124" w:rsidRPr="00590124" w:rsidRDefault="00590124" w:rsidP="00F73ACE">
      <w:pPr>
        <w:pStyle w:val="ListParagraph"/>
        <w:numPr>
          <w:ilvl w:val="0"/>
          <w:numId w:val="21"/>
        </w:numPr>
        <w:jc w:val="both"/>
        <w:rPr>
          <w:rFonts w:asciiTheme="minorHAnsi" w:hAnsiTheme="minorHAnsi" w:cstheme="minorHAnsi"/>
          <w:sz w:val="24"/>
          <w:szCs w:val="24"/>
        </w:rPr>
      </w:pPr>
      <w:r>
        <w:rPr>
          <w:rFonts w:asciiTheme="minorHAnsi" w:hAnsiTheme="minorHAnsi"/>
          <w:sz w:val="24"/>
          <w:szCs w:val="24"/>
        </w:rPr>
        <w:t>ESD investigations and recommendations</w:t>
      </w:r>
      <w:r w:rsidRPr="00590124">
        <w:rPr>
          <w:rFonts w:asciiTheme="minorHAnsi" w:hAnsiTheme="minorHAnsi"/>
          <w:sz w:val="24"/>
          <w:szCs w:val="24"/>
        </w:rPr>
        <w:t xml:space="preserve"> e.g. </w:t>
      </w:r>
      <w:r>
        <w:rPr>
          <w:rFonts w:asciiTheme="minorHAnsi" w:hAnsiTheme="minorHAnsi"/>
          <w:sz w:val="24"/>
          <w:szCs w:val="24"/>
        </w:rPr>
        <w:t xml:space="preserve">site </w:t>
      </w:r>
      <w:r w:rsidRPr="00590124">
        <w:rPr>
          <w:rFonts w:asciiTheme="minorHAnsi" w:hAnsiTheme="minorHAnsi"/>
          <w:sz w:val="24"/>
          <w:szCs w:val="24"/>
        </w:rPr>
        <w:t>ecological</w:t>
      </w:r>
      <w:r>
        <w:rPr>
          <w:rFonts w:asciiTheme="minorHAnsi" w:hAnsiTheme="minorHAnsi"/>
          <w:sz w:val="24"/>
          <w:szCs w:val="24"/>
        </w:rPr>
        <w:t xml:space="preserve"> and sustainability</w:t>
      </w:r>
      <w:r w:rsidRPr="00590124">
        <w:rPr>
          <w:rFonts w:asciiTheme="minorHAnsi" w:hAnsiTheme="minorHAnsi"/>
          <w:sz w:val="24"/>
          <w:szCs w:val="24"/>
        </w:rPr>
        <w:t xml:space="preserve"> improvements</w:t>
      </w:r>
      <w:r w:rsidR="00EB1015">
        <w:rPr>
          <w:rFonts w:asciiTheme="minorHAnsi" w:hAnsiTheme="minorHAnsi"/>
          <w:sz w:val="24"/>
          <w:szCs w:val="24"/>
        </w:rPr>
        <w:t xml:space="preserve">, such as </w:t>
      </w:r>
      <w:r>
        <w:rPr>
          <w:rFonts w:asciiTheme="minorHAnsi" w:hAnsiTheme="minorHAnsi"/>
          <w:sz w:val="24"/>
          <w:szCs w:val="24"/>
        </w:rPr>
        <w:t>LED lighting, water harvesting, tree planting</w:t>
      </w:r>
    </w:p>
    <w:p w:rsidR="0012467C" w:rsidRDefault="0012467C" w:rsidP="00F73ACE">
      <w:pPr>
        <w:pStyle w:val="ListParagraph"/>
        <w:numPr>
          <w:ilvl w:val="0"/>
          <w:numId w:val="21"/>
        </w:numPr>
        <w:jc w:val="both"/>
        <w:rPr>
          <w:rFonts w:asciiTheme="minorHAnsi" w:hAnsiTheme="minorHAnsi"/>
          <w:sz w:val="24"/>
          <w:szCs w:val="24"/>
        </w:rPr>
      </w:pPr>
      <w:r w:rsidRPr="00590124">
        <w:rPr>
          <w:rFonts w:asciiTheme="minorHAnsi" w:hAnsiTheme="minorHAnsi" w:cstheme="minorHAnsi"/>
          <w:sz w:val="24"/>
          <w:szCs w:val="24"/>
        </w:rPr>
        <w:t>Strategic support for an integrated tennis facility in Glen Waverley identified though dev</w:t>
      </w:r>
      <w:r w:rsidR="00733B5A">
        <w:rPr>
          <w:rFonts w:asciiTheme="minorHAnsi" w:hAnsiTheme="minorHAnsi" w:cstheme="minorHAnsi"/>
          <w:sz w:val="24"/>
          <w:szCs w:val="24"/>
        </w:rPr>
        <w:t xml:space="preserve">elopment of Monash </w:t>
      </w:r>
      <w:r w:rsidR="00EB1015">
        <w:rPr>
          <w:rFonts w:asciiTheme="minorHAnsi" w:hAnsiTheme="minorHAnsi" w:cstheme="minorHAnsi"/>
          <w:sz w:val="24"/>
          <w:szCs w:val="24"/>
        </w:rPr>
        <w:t>Tennis Plan and golf course ISP</w:t>
      </w:r>
    </w:p>
    <w:p w:rsidR="00541D70" w:rsidRDefault="00541D70" w:rsidP="00F73ACE">
      <w:pPr>
        <w:jc w:val="both"/>
        <w:rPr>
          <w:rFonts w:asciiTheme="minorHAnsi" w:hAnsiTheme="minorHAnsi"/>
          <w:szCs w:val="24"/>
        </w:rPr>
      </w:pPr>
    </w:p>
    <w:p w:rsidR="00D8655A" w:rsidRDefault="00D8655A" w:rsidP="00F73ACE">
      <w:pPr>
        <w:jc w:val="both"/>
        <w:rPr>
          <w:rFonts w:asciiTheme="minorHAnsi" w:hAnsiTheme="minorHAnsi" w:cstheme="minorHAnsi"/>
          <w:szCs w:val="24"/>
        </w:rPr>
      </w:pPr>
      <w:r>
        <w:rPr>
          <w:rFonts w:asciiTheme="minorHAnsi" w:hAnsiTheme="minorHAnsi" w:cstheme="minorHAnsi"/>
          <w:szCs w:val="24"/>
        </w:rPr>
        <w:t>The proposal also provides an opportunity to leverage broader community outcomes by re</w:t>
      </w:r>
      <w:r w:rsidR="00785345">
        <w:rPr>
          <w:rFonts w:asciiTheme="minorHAnsi" w:hAnsiTheme="minorHAnsi" w:cstheme="minorHAnsi"/>
          <w:szCs w:val="24"/>
        </w:rPr>
        <w:noBreakHyphen/>
      </w:r>
      <w:r>
        <w:rPr>
          <w:rFonts w:asciiTheme="minorHAnsi" w:hAnsiTheme="minorHAnsi" w:cstheme="minorHAnsi"/>
          <w:szCs w:val="24"/>
        </w:rPr>
        <w:t xml:space="preserve">purposing the sites currently occupied by the Glen Waverley Tennis Club and Glenvale Tennis Clubs.  </w:t>
      </w:r>
    </w:p>
    <w:p w:rsidR="00B67AC5" w:rsidRDefault="00B67AC5" w:rsidP="00F73ACE">
      <w:pPr>
        <w:jc w:val="both"/>
        <w:rPr>
          <w:rFonts w:asciiTheme="minorHAnsi" w:hAnsiTheme="minorHAnsi"/>
          <w:szCs w:val="24"/>
        </w:rPr>
      </w:pPr>
    </w:p>
    <w:p w:rsidR="0016233F" w:rsidRPr="002C1337" w:rsidRDefault="0016233F" w:rsidP="00F73ACE">
      <w:pPr>
        <w:pStyle w:val="Default"/>
        <w:jc w:val="both"/>
        <w:rPr>
          <w:rFonts w:asciiTheme="minorHAnsi" w:hAnsiTheme="minorHAnsi" w:cstheme="minorHAnsi"/>
          <w:i/>
          <w:u w:val="single"/>
        </w:rPr>
      </w:pPr>
      <w:r>
        <w:rPr>
          <w:rFonts w:asciiTheme="minorHAnsi" w:hAnsiTheme="minorHAnsi" w:cstheme="minorHAnsi"/>
          <w:i/>
          <w:u w:val="single"/>
        </w:rPr>
        <w:t>Consultation &amp; Engagement Plan</w:t>
      </w:r>
    </w:p>
    <w:p w:rsidR="0016233F" w:rsidRDefault="0016233F" w:rsidP="00F73ACE">
      <w:pPr>
        <w:pStyle w:val="Default"/>
        <w:jc w:val="both"/>
        <w:rPr>
          <w:rFonts w:asciiTheme="minorHAnsi" w:hAnsiTheme="minorHAnsi" w:cstheme="minorHAnsi"/>
        </w:rPr>
      </w:pPr>
      <w:r w:rsidRPr="00785345">
        <w:rPr>
          <w:rFonts w:asciiTheme="minorHAnsi" w:hAnsiTheme="minorHAnsi" w:cstheme="minorHAnsi"/>
        </w:rPr>
        <w:t>Consultation will be a key factor to the success of this project.</w:t>
      </w:r>
      <w:r w:rsidR="00027700" w:rsidRPr="00785345">
        <w:rPr>
          <w:rFonts w:asciiTheme="minorHAnsi" w:hAnsiTheme="minorHAnsi" w:cstheme="minorHAnsi"/>
        </w:rPr>
        <w:t xml:space="preserve"> O</w:t>
      </w:r>
      <w:r w:rsidR="008C3723" w:rsidRPr="00785345">
        <w:rPr>
          <w:rFonts w:asciiTheme="minorHAnsi" w:hAnsiTheme="minorHAnsi" w:cstheme="minorHAnsi"/>
        </w:rPr>
        <w:t>fficers recognise</w:t>
      </w:r>
      <w:r w:rsidRPr="00785345">
        <w:rPr>
          <w:rFonts w:asciiTheme="minorHAnsi" w:hAnsiTheme="minorHAnsi" w:cstheme="minorHAnsi"/>
        </w:rPr>
        <w:t xml:space="preserve"> that significant work needs to be undertaken </w:t>
      </w:r>
      <w:r w:rsidR="00B67AC5">
        <w:rPr>
          <w:rFonts w:asciiTheme="minorHAnsi" w:hAnsiTheme="minorHAnsi" w:cstheme="minorHAnsi"/>
        </w:rPr>
        <w:t xml:space="preserve">in conjunction with a </w:t>
      </w:r>
      <w:r w:rsidR="00F63FFB" w:rsidRPr="00785345">
        <w:rPr>
          <w:rFonts w:asciiTheme="minorHAnsi" w:hAnsiTheme="minorHAnsi" w:cstheme="minorHAnsi"/>
        </w:rPr>
        <w:t>formal</w:t>
      </w:r>
      <w:r w:rsidRPr="00785345">
        <w:rPr>
          <w:rFonts w:asciiTheme="minorHAnsi" w:hAnsiTheme="minorHAnsi" w:cstheme="minorHAnsi"/>
        </w:rPr>
        <w:t xml:space="preserve"> announcement pertaining to the future of the site. A </w:t>
      </w:r>
      <w:r w:rsidR="008C3723" w:rsidRPr="00785345">
        <w:rPr>
          <w:rFonts w:asciiTheme="minorHAnsi" w:hAnsiTheme="minorHAnsi" w:cstheme="minorHAnsi"/>
        </w:rPr>
        <w:t>C</w:t>
      </w:r>
      <w:r w:rsidRPr="00785345">
        <w:rPr>
          <w:rFonts w:asciiTheme="minorHAnsi" w:hAnsiTheme="minorHAnsi" w:cstheme="minorHAnsi"/>
        </w:rPr>
        <w:t xml:space="preserve">onsultation </w:t>
      </w:r>
      <w:r w:rsidR="008C3723" w:rsidRPr="00785345">
        <w:rPr>
          <w:rFonts w:asciiTheme="minorHAnsi" w:hAnsiTheme="minorHAnsi" w:cstheme="minorHAnsi"/>
        </w:rPr>
        <w:t>and Engagement P</w:t>
      </w:r>
      <w:r w:rsidRPr="00785345">
        <w:rPr>
          <w:rFonts w:asciiTheme="minorHAnsi" w:hAnsiTheme="minorHAnsi" w:cstheme="minorHAnsi"/>
        </w:rPr>
        <w:t xml:space="preserve">lan has been prepared </w:t>
      </w:r>
      <w:r w:rsidR="008C3723" w:rsidRPr="00785345">
        <w:rPr>
          <w:rFonts w:asciiTheme="minorHAnsi" w:hAnsiTheme="minorHAnsi" w:cstheme="minorHAnsi"/>
        </w:rPr>
        <w:t xml:space="preserve">for this project </w:t>
      </w:r>
      <w:r w:rsidR="00B67AC5">
        <w:rPr>
          <w:rFonts w:asciiTheme="minorHAnsi" w:hAnsiTheme="minorHAnsi" w:cstheme="minorHAnsi"/>
        </w:rPr>
        <w:t>in partnership with</w:t>
      </w:r>
      <w:r w:rsidR="008C3723" w:rsidRPr="00785345">
        <w:rPr>
          <w:rFonts w:asciiTheme="minorHAnsi" w:hAnsiTheme="minorHAnsi" w:cstheme="minorHAnsi"/>
        </w:rPr>
        <w:t xml:space="preserve"> </w:t>
      </w:r>
      <w:r w:rsidR="00D8655A" w:rsidRPr="00785345">
        <w:rPr>
          <w:rFonts w:asciiTheme="minorHAnsi" w:hAnsiTheme="minorHAnsi" w:cstheme="minorHAnsi"/>
        </w:rPr>
        <w:t>NELP</w:t>
      </w:r>
      <w:r w:rsidR="008C3723" w:rsidRPr="00785345">
        <w:rPr>
          <w:rFonts w:asciiTheme="minorHAnsi" w:hAnsiTheme="minorHAnsi" w:cstheme="minorHAnsi"/>
        </w:rPr>
        <w:t xml:space="preserve">. </w:t>
      </w:r>
      <w:r w:rsidRPr="00785345">
        <w:rPr>
          <w:rFonts w:asciiTheme="minorHAnsi" w:hAnsiTheme="minorHAnsi" w:cstheme="minorHAnsi"/>
        </w:rPr>
        <w:t>This p</w:t>
      </w:r>
      <w:r w:rsidR="008C3723" w:rsidRPr="00785345">
        <w:rPr>
          <w:rFonts w:asciiTheme="minorHAnsi" w:hAnsiTheme="minorHAnsi" w:cstheme="minorHAnsi"/>
        </w:rPr>
        <w:t xml:space="preserve">lan proposes officers consult </w:t>
      </w:r>
      <w:r w:rsidRPr="00785345">
        <w:rPr>
          <w:rFonts w:asciiTheme="minorHAnsi" w:hAnsiTheme="minorHAnsi" w:cstheme="minorHAnsi"/>
        </w:rPr>
        <w:t>direct</w:t>
      </w:r>
      <w:r w:rsidR="008C3723" w:rsidRPr="00785345">
        <w:rPr>
          <w:rFonts w:asciiTheme="minorHAnsi" w:hAnsiTheme="minorHAnsi" w:cstheme="minorHAnsi"/>
        </w:rPr>
        <w:t>ly</w:t>
      </w:r>
      <w:r w:rsidRPr="00785345">
        <w:rPr>
          <w:rFonts w:asciiTheme="minorHAnsi" w:hAnsiTheme="minorHAnsi" w:cstheme="minorHAnsi"/>
        </w:rPr>
        <w:t xml:space="preserve"> with all adjoining residents prior to </w:t>
      </w:r>
      <w:r w:rsidR="00D8655A" w:rsidRPr="00785345">
        <w:rPr>
          <w:rFonts w:asciiTheme="minorHAnsi" w:hAnsiTheme="minorHAnsi" w:cstheme="minorHAnsi"/>
        </w:rPr>
        <w:t xml:space="preserve">or immediately following </w:t>
      </w:r>
      <w:r w:rsidRPr="00785345">
        <w:rPr>
          <w:rFonts w:asciiTheme="minorHAnsi" w:hAnsiTheme="minorHAnsi" w:cstheme="minorHAnsi"/>
        </w:rPr>
        <w:t xml:space="preserve">a </w:t>
      </w:r>
      <w:r w:rsidR="008C3723" w:rsidRPr="00785345">
        <w:rPr>
          <w:rFonts w:asciiTheme="minorHAnsi" w:hAnsiTheme="minorHAnsi" w:cstheme="minorHAnsi"/>
        </w:rPr>
        <w:t xml:space="preserve">State Government funding </w:t>
      </w:r>
      <w:r w:rsidRPr="00785345">
        <w:rPr>
          <w:rFonts w:asciiTheme="minorHAnsi" w:hAnsiTheme="minorHAnsi" w:cstheme="minorHAnsi"/>
        </w:rPr>
        <w:t>announcement</w:t>
      </w:r>
      <w:r w:rsidR="00D8655A" w:rsidRPr="00785345">
        <w:rPr>
          <w:rFonts w:asciiTheme="minorHAnsi" w:hAnsiTheme="minorHAnsi" w:cstheme="minorHAnsi"/>
        </w:rPr>
        <w:t xml:space="preserve"> should Council </w:t>
      </w:r>
      <w:r w:rsidR="00B67AC5">
        <w:rPr>
          <w:rFonts w:asciiTheme="minorHAnsi" w:hAnsiTheme="minorHAnsi" w:cstheme="minorHAnsi"/>
        </w:rPr>
        <w:t>endorse</w:t>
      </w:r>
      <w:r w:rsidR="00D8655A" w:rsidRPr="00785345">
        <w:rPr>
          <w:rFonts w:asciiTheme="minorHAnsi" w:hAnsiTheme="minorHAnsi" w:cstheme="minorHAnsi"/>
        </w:rPr>
        <w:t xml:space="preserve"> the proposal</w:t>
      </w:r>
      <w:r w:rsidRPr="00785345">
        <w:rPr>
          <w:rFonts w:asciiTheme="minorHAnsi" w:hAnsiTheme="minorHAnsi" w:cstheme="minorHAnsi"/>
        </w:rPr>
        <w:t>.</w:t>
      </w:r>
    </w:p>
    <w:p w:rsidR="0016233F" w:rsidRPr="00B50ED5" w:rsidRDefault="0016233F" w:rsidP="00F73ACE">
      <w:pPr>
        <w:pStyle w:val="Default"/>
        <w:jc w:val="both"/>
        <w:rPr>
          <w:rFonts w:asciiTheme="minorHAnsi" w:hAnsiTheme="minorHAnsi" w:cstheme="minorHAnsi"/>
        </w:rPr>
      </w:pPr>
    </w:p>
    <w:p w:rsidR="0016233F" w:rsidRPr="00541D70" w:rsidRDefault="0016233F" w:rsidP="00F73ACE">
      <w:pPr>
        <w:jc w:val="both"/>
        <w:rPr>
          <w:rFonts w:asciiTheme="minorHAnsi" w:hAnsiTheme="minorHAnsi"/>
          <w:szCs w:val="24"/>
        </w:rPr>
      </w:pPr>
      <w:r w:rsidRPr="00541D70">
        <w:rPr>
          <w:rFonts w:asciiTheme="minorHAnsi" w:hAnsiTheme="minorHAnsi"/>
          <w:szCs w:val="24"/>
        </w:rPr>
        <w:t>It is important to</w:t>
      </w:r>
      <w:r>
        <w:rPr>
          <w:rFonts w:asciiTheme="minorHAnsi" w:hAnsiTheme="minorHAnsi"/>
          <w:szCs w:val="24"/>
        </w:rPr>
        <w:t xml:space="preserve"> note</w:t>
      </w:r>
      <w:r w:rsidRPr="00541D70">
        <w:rPr>
          <w:rFonts w:asciiTheme="minorHAnsi" w:hAnsiTheme="minorHAnsi"/>
          <w:szCs w:val="24"/>
        </w:rPr>
        <w:t xml:space="preserve"> that the community will be informed that this project </w:t>
      </w:r>
      <w:r w:rsidR="004221AE">
        <w:rPr>
          <w:rFonts w:asciiTheme="minorHAnsi" w:hAnsiTheme="minorHAnsi"/>
          <w:szCs w:val="24"/>
        </w:rPr>
        <w:t>will</w:t>
      </w:r>
      <w:r w:rsidRPr="00541D70">
        <w:rPr>
          <w:rFonts w:asciiTheme="minorHAnsi" w:hAnsiTheme="minorHAnsi"/>
          <w:szCs w:val="24"/>
        </w:rPr>
        <w:t xml:space="preserve"> happen (i.e. tennis centre at Glen Waverley Golf Course is non-negotiable) but the</w:t>
      </w:r>
      <w:r>
        <w:rPr>
          <w:rFonts w:asciiTheme="minorHAnsi" w:hAnsiTheme="minorHAnsi"/>
          <w:szCs w:val="24"/>
        </w:rPr>
        <w:t>y</w:t>
      </w:r>
      <w:r w:rsidRPr="00541D70">
        <w:rPr>
          <w:rFonts w:asciiTheme="minorHAnsi" w:hAnsiTheme="minorHAnsi"/>
          <w:szCs w:val="24"/>
        </w:rPr>
        <w:t xml:space="preserve"> will be able to influence a range of negotiable elements such as:</w:t>
      </w:r>
    </w:p>
    <w:p w:rsidR="0016233F" w:rsidRPr="00541D70" w:rsidRDefault="00EB1015" w:rsidP="00F73ACE">
      <w:pPr>
        <w:pStyle w:val="ListParagraph"/>
        <w:numPr>
          <w:ilvl w:val="0"/>
          <w:numId w:val="36"/>
        </w:numPr>
        <w:spacing w:after="160" w:line="259" w:lineRule="auto"/>
        <w:jc w:val="both"/>
        <w:rPr>
          <w:rFonts w:asciiTheme="minorHAnsi" w:hAnsiTheme="minorHAnsi" w:cstheme="minorHAnsi"/>
          <w:sz w:val="24"/>
          <w:szCs w:val="24"/>
        </w:rPr>
      </w:pPr>
      <w:r>
        <w:rPr>
          <w:rFonts w:asciiTheme="minorHAnsi" w:hAnsiTheme="minorHAnsi" w:cstheme="minorHAnsi"/>
          <w:sz w:val="24"/>
          <w:szCs w:val="24"/>
        </w:rPr>
        <w:t>Number</w:t>
      </w:r>
      <w:r w:rsidR="0016233F" w:rsidRPr="00541D70">
        <w:rPr>
          <w:rFonts w:asciiTheme="minorHAnsi" w:hAnsiTheme="minorHAnsi" w:cstheme="minorHAnsi"/>
          <w:sz w:val="24"/>
          <w:szCs w:val="24"/>
        </w:rPr>
        <w:t xml:space="preserve"> of tennis courts</w:t>
      </w:r>
    </w:p>
    <w:p w:rsidR="0016233F" w:rsidRPr="00541D70" w:rsidRDefault="00785345" w:rsidP="00F73ACE">
      <w:pPr>
        <w:pStyle w:val="ListParagraph"/>
        <w:numPr>
          <w:ilvl w:val="0"/>
          <w:numId w:val="36"/>
        </w:numPr>
        <w:spacing w:after="160" w:line="259" w:lineRule="auto"/>
        <w:jc w:val="both"/>
        <w:rPr>
          <w:rFonts w:asciiTheme="minorHAnsi" w:hAnsiTheme="minorHAnsi" w:cstheme="minorHAnsi"/>
          <w:sz w:val="24"/>
          <w:szCs w:val="24"/>
        </w:rPr>
      </w:pPr>
      <w:r>
        <w:rPr>
          <w:rFonts w:asciiTheme="minorHAnsi" w:hAnsiTheme="minorHAnsi" w:cstheme="minorHAnsi"/>
          <w:sz w:val="24"/>
          <w:szCs w:val="24"/>
        </w:rPr>
        <w:t>Facility o</w:t>
      </w:r>
      <w:r w:rsidR="0016233F" w:rsidRPr="00541D70">
        <w:rPr>
          <w:rFonts w:asciiTheme="minorHAnsi" w:hAnsiTheme="minorHAnsi" w:cstheme="minorHAnsi"/>
          <w:sz w:val="24"/>
          <w:szCs w:val="24"/>
        </w:rPr>
        <w:t>pera</w:t>
      </w:r>
      <w:r>
        <w:rPr>
          <w:rFonts w:asciiTheme="minorHAnsi" w:hAnsiTheme="minorHAnsi" w:cstheme="minorHAnsi"/>
          <w:sz w:val="24"/>
          <w:szCs w:val="24"/>
        </w:rPr>
        <w:t>ting h</w:t>
      </w:r>
      <w:r w:rsidR="0016233F" w:rsidRPr="00541D70">
        <w:rPr>
          <w:rFonts w:asciiTheme="minorHAnsi" w:hAnsiTheme="minorHAnsi" w:cstheme="minorHAnsi"/>
          <w:sz w:val="24"/>
          <w:szCs w:val="24"/>
        </w:rPr>
        <w:t>ours</w:t>
      </w:r>
    </w:p>
    <w:p w:rsidR="0016233F" w:rsidRPr="00541D70" w:rsidRDefault="0016233F" w:rsidP="00F73ACE">
      <w:pPr>
        <w:pStyle w:val="ListParagraph"/>
        <w:numPr>
          <w:ilvl w:val="0"/>
          <w:numId w:val="36"/>
        </w:numPr>
        <w:spacing w:after="160" w:line="259" w:lineRule="auto"/>
        <w:jc w:val="both"/>
        <w:rPr>
          <w:rFonts w:asciiTheme="minorHAnsi" w:hAnsiTheme="minorHAnsi" w:cstheme="minorHAnsi"/>
          <w:sz w:val="24"/>
          <w:szCs w:val="24"/>
        </w:rPr>
      </w:pPr>
      <w:r w:rsidRPr="00541D70">
        <w:rPr>
          <w:rFonts w:asciiTheme="minorHAnsi" w:hAnsiTheme="minorHAnsi" w:cstheme="minorHAnsi"/>
          <w:sz w:val="24"/>
          <w:szCs w:val="24"/>
        </w:rPr>
        <w:t>Screening infrastructure and/or barrier planting</w:t>
      </w:r>
    </w:p>
    <w:p w:rsidR="0016233F" w:rsidRPr="00541D70" w:rsidRDefault="0016233F" w:rsidP="00F73ACE">
      <w:pPr>
        <w:pStyle w:val="ListParagraph"/>
        <w:numPr>
          <w:ilvl w:val="0"/>
          <w:numId w:val="36"/>
        </w:numPr>
        <w:spacing w:after="160" w:line="259" w:lineRule="auto"/>
        <w:jc w:val="both"/>
        <w:rPr>
          <w:rFonts w:asciiTheme="minorHAnsi" w:hAnsiTheme="minorHAnsi" w:cstheme="minorHAnsi"/>
          <w:sz w:val="24"/>
          <w:szCs w:val="24"/>
        </w:rPr>
      </w:pPr>
      <w:r w:rsidRPr="00541D70">
        <w:rPr>
          <w:rFonts w:asciiTheme="minorHAnsi" w:hAnsiTheme="minorHAnsi" w:cstheme="minorHAnsi"/>
          <w:sz w:val="24"/>
          <w:szCs w:val="24"/>
        </w:rPr>
        <w:t>New recreation infrastructure and general reserve improvements e.g. playgrounds, fenced dog park, fitness station</w:t>
      </w:r>
      <w:r w:rsidR="00165FE6">
        <w:rPr>
          <w:rFonts w:asciiTheme="minorHAnsi" w:hAnsiTheme="minorHAnsi" w:cstheme="minorHAnsi"/>
          <w:sz w:val="24"/>
          <w:szCs w:val="24"/>
        </w:rPr>
        <w:t xml:space="preserve">s, mini-golf, </w:t>
      </w:r>
      <w:r w:rsidR="00FC5B8C" w:rsidRPr="00541D70">
        <w:rPr>
          <w:rFonts w:asciiTheme="minorHAnsi" w:hAnsiTheme="minorHAnsi" w:cstheme="minorHAnsi"/>
          <w:sz w:val="24"/>
          <w:szCs w:val="24"/>
        </w:rPr>
        <w:t>etc.</w:t>
      </w:r>
    </w:p>
    <w:p w:rsidR="0016233F" w:rsidRPr="00541D70" w:rsidRDefault="0016233F" w:rsidP="00F73ACE">
      <w:pPr>
        <w:pStyle w:val="ListParagraph"/>
        <w:numPr>
          <w:ilvl w:val="0"/>
          <w:numId w:val="36"/>
        </w:numPr>
        <w:spacing w:after="160" w:line="259" w:lineRule="auto"/>
        <w:jc w:val="both"/>
        <w:rPr>
          <w:rFonts w:asciiTheme="minorHAnsi" w:hAnsiTheme="minorHAnsi" w:cstheme="minorHAnsi"/>
          <w:sz w:val="24"/>
          <w:szCs w:val="24"/>
        </w:rPr>
      </w:pPr>
      <w:r w:rsidRPr="00541D70">
        <w:rPr>
          <w:rFonts w:asciiTheme="minorHAnsi" w:hAnsiTheme="minorHAnsi" w:cstheme="minorHAnsi"/>
          <w:sz w:val="24"/>
          <w:szCs w:val="24"/>
        </w:rPr>
        <w:t>Design materials – noise mitigating, buffer zones, CPTED principles</w:t>
      </w:r>
    </w:p>
    <w:p w:rsidR="0016233F" w:rsidRPr="00541D70" w:rsidRDefault="0016233F" w:rsidP="00F73ACE">
      <w:pPr>
        <w:pStyle w:val="ListParagraph"/>
        <w:numPr>
          <w:ilvl w:val="0"/>
          <w:numId w:val="36"/>
        </w:numPr>
        <w:spacing w:after="160" w:line="259" w:lineRule="auto"/>
        <w:jc w:val="both"/>
        <w:rPr>
          <w:rFonts w:asciiTheme="minorHAnsi" w:hAnsiTheme="minorHAnsi" w:cstheme="minorHAnsi"/>
          <w:sz w:val="24"/>
          <w:szCs w:val="24"/>
        </w:rPr>
      </w:pPr>
      <w:r>
        <w:rPr>
          <w:rFonts w:asciiTheme="minorHAnsi" w:hAnsiTheme="minorHAnsi" w:cstheme="minorHAnsi"/>
          <w:sz w:val="24"/>
          <w:szCs w:val="24"/>
        </w:rPr>
        <w:t>Incorporation of E</w:t>
      </w:r>
      <w:r w:rsidRPr="00541D70">
        <w:rPr>
          <w:rFonts w:asciiTheme="minorHAnsi" w:hAnsiTheme="minorHAnsi" w:cstheme="minorHAnsi"/>
          <w:sz w:val="24"/>
          <w:szCs w:val="24"/>
        </w:rPr>
        <w:t xml:space="preserve">nvironmental and Sustainable Design </w:t>
      </w:r>
      <w:r>
        <w:rPr>
          <w:rFonts w:asciiTheme="minorHAnsi" w:hAnsiTheme="minorHAnsi" w:cstheme="minorHAnsi"/>
          <w:sz w:val="24"/>
          <w:szCs w:val="24"/>
        </w:rPr>
        <w:t xml:space="preserve">elements </w:t>
      </w:r>
      <w:r w:rsidRPr="00541D70">
        <w:rPr>
          <w:rFonts w:asciiTheme="minorHAnsi" w:hAnsiTheme="minorHAnsi" w:cstheme="minorHAnsi"/>
          <w:sz w:val="24"/>
          <w:szCs w:val="24"/>
        </w:rPr>
        <w:t>– LED lighting, tree plantings, underground power lines, water tank</w:t>
      </w:r>
      <w:r w:rsidR="00785345">
        <w:rPr>
          <w:rFonts w:asciiTheme="minorHAnsi" w:hAnsiTheme="minorHAnsi" w:cstheme="minorHAnsi"/>
          <w:sz w:val="24"/>
          <w:szCs w:val="24"/>
        </w:rPr>
        <w:t xml:space="preserve">s, </w:t>
      </w:r>
      <w:r w:rsidR="00FC5B8C" w:rsidRPr="00541D70">
        <w:rPr>
          <w:rFonts w:asciiTheme="minorHAnsi" w:hAnsiTheme="minorHAnsi" w:cstheme="minorHAnsi"/>
          <w:sz w:val="24"/>
          <w:szCs w:val="24"/>
        </w:rPr>
        <w:t>etc.</w:t>
      </w:r>
    </w:p>
    <w:p w:rsidR="0016233F" w:rsidRPr="00EF2218" w:rsidRDefault="0016233F" w:rsidP="00F73ACE">
      <w:pPr>
        <w:pStyle w:val="ListParagraph"/>
        <w:numPr>
          <w:ilvl w:val="0"/>
          <w:numId w:val="36"/>
        </w:numPr>
        <w:spacing w:after="160" w:line="259" w:lineRule="auto"/>
        <w:jc w:val="both"/>
        <w:rPr>
          <w:rFonts w:asciiTheme="minorHAnsi" w:hAnsiTheme="minorHAnsi" w:cstheme="minorHAnsi"/>
          <w:sz w:val="24"/>
          <w:szCs w:val="24"/>
        </w:rPr>
      </w:pPr>
      <w:r w:rsidRPr="00541D70">
        <w:rPr>
          <w:rFonts w:asciiTheme="minorHAnsi" w:hAnsiTheme="minorHAnsi" w:cstheme="minorHAnsi"/>
          <w:sz w:val="24"/>
          <w:szCs w:val="24"/>
        </w:rPr>
        <w:t xml:space="preserve">Parking </w:t>
      </w:r>
      <w:r>
        <w:rPr>
          <w:rFonts w:asciiTheme="minorHAnsi" w:hAnsiTheme="minorHAnsi" w:cstheme="minorHAnsi"/>
          <w:sz w:val="24"/>
          <w:szCs w:val="24"/>
        </w:rPr>
        <w:t xml:space="preserve">and traffic improvements, </w:t>
      </w:r>
      <w:r w:rsidR="00785345">
        <w:rPr>
          <w:rFonts w:asciiTheme="minorHAnsi" w:hAnsiTheme="minorHAnsi" w:cstheme="minorHAnsi"/>
          <w:sz w:val="24"/>
          <w:szCs w:val="24"/>
        </w:rPr>
        <w:t>zones and restrictions</w:t>
      </w:r>
    </w:p>
    <w:p w:rsidR="00C62D43" w:rsidRPr="00590124" w:rsidRDefault="00590124" w:rsidP="00F73ACE">
      <w:pPr>
        <w:jc w:val="both"/>
        <w:rPr>
          <w:rFonts w:asciiTheme="minorHAnsi" w:hAnsiTheme="minorHAnsi" w:cstheme="minorHAnsi"/>
          <w:i/>
          <w:szCs w:val="24"/>
          <w:u w:val="single"/>
        </w:rPr>
      </w:pPr>
      <w:r w:rsidRPr="00590124">
        <w:rPr>
          <w:rFonts w:asciiTheme="minorHAnsi" w:hAnsiTheme="minorHAnsi" w:cstheme="minorHAnsi"/>
          <w:i/>
          <w:szCs w:val="24"/>
          <w:u w:val="single"/>
        </w:rPr>
        <w:lastRenderedPageBreak/>
        <w:t>Next Steps</w:t>
      </w:r>
    </w:p>
    <w:p w:rsidR="00A92E53" w:rsidRPr="005B524D" w:rsidRDefault="003A1FFF" w:rsidP="00F73ACE">
      <w:pPr>
        <w:jc w:val="both"/>
        <w:rPr>
          <w:rFonts w:asciiTheme="minorHAnsi" w:hAnsiTheme="minorHAnsi" w:cstheme="minorHAnsi"/>
          <w:szCs w:val="24"/>
        </w:rPr>
      </w:pPr>
      <w:r w:rsidRPr="005B524D">
        <w:rPr>
          <w:rFonts w:asciiTheme="minorHAnsi" w:hAnsiTheme="minorHAnsi" w:cstheme="minorHAnsi"/>
          <w:szCs w:val="24"/>
        </w:rPr>
        <w:t>Subject to Council adoption of the recommendations in this</w:t>
      </w:r>
      <w:r w:rsidR="0016233F">
        <w:rPr>
          <w:rFonts w:asciiTheme="minorHAnsi" w:hAnsiTheme="minorHAnsi" w:cstheme="minorHAnsi"/>
          <w:szCs w:val="24"/>
        </w:rPr>
        <w:t xml:space="preserve"> report</w:t>
      </w:r>
      <w:r w:rsidR="00785345">
        <w:rPr>
          <w:rFonts w:asciiTheme="minorHAnsi" w:hAnsiTheme="minorHAnsi" w:cstheme="minorHAnsi"/>
          <w:szCs w:val="24"/>
        </w:rPr>
        <w:t>,</w:t>
      </w:r>
      <w:r w:rsidR="0016233F">
        <w:rPr>
          <w:rFonts w:asciiTheme="minorHAnsi" w:hAnsiTheme="minorHAnsi" w:cstheme="minorHAnsi"/>
          <w:szCs w:val="24"/>
        </w:rPr>
        <w:t xml:space="preserve"> the next </w:t>
      </w:r>
      <w:r w:rsidR="00A92E53" w:rsidRPr="005B524D">
        <w:rPr>
          <w:rFonts w:asciiTheme="minorHAnsi" w:hAnsiTheme="minorHAnsi" w:cstheme="minorHAnsi"/>
          <w:szCs w:val="24"/>
        </w:rPr>
        <w:t>steps include:</w:t>
      </w:r>
    </w:p>
    <w:p w:rsidR="004221AE" w:rsidRPr="00785345" w:rsidRDefault="004221AE" w:rsidP="004221AE">
      <w:pPr>
        <w:pStyle w:val="ListParagraph"/>
        <w:numPr>
          <w:ilvl w:val="0"/>
          <w:numId w:val="35"/>
        </w:numPr>
        <w:jc w:val="both"/>
        <w:rPr>
          <w:rFonts w:asciiTheme="minorHAnsi" w:hAnsiTheme="minorHAnsi" w:cstheme="minorHAnsi"/>
          <w:sz w:val="24"/>
          <w:szCs w:val="24"/>
        </w:rPr>
      </w:pPr>
      <w:r>
        <w:rPr>
          <w:rFonts w:asciiTheme="minorHAnsi" w:hAnsiTheme="minorHAnsi" w:cstheme="minorHAnsi"/>
          <w:sz w:val="24"/>
          <w:szCs w:val="24"/>
        </w:rPr>
        <w:t>State Government</w:t>
      </w:r>
      <w:r w:rsidRPr="00785345">
        <w:rPr>
          <w:rFonts w:asciiTheme="minorHAnsi" w:hAnsiTheme="minorHAnsi" w:cstheme="minorHAnsi"/>
          <w:sz w:val="24"/>
          <w:szCs w:val="24"/>
        </w:rPr>
        <w:t xml:space="preserve"> announcement confirming the Glen Waverley Golf Course site has been selected as the site for</w:t>
      </w:r>
      <w:r w:rsidR="00B67AC5">
        <w:rPr>
          <w:rFonts w:asciiTheme="minorHAnsi" w:hAnsiTheme="minorHAnsi" w:cstheme="minorHAnsi"/>
          <w:sz w:val="24"/>
          <w:szCs w:val="24"/>
        </w:rPr>
        <w:t xml:space="preserve"> the</w:t>
      </w:r>
      <w:r w:rsidRPr="00785345">
        <w:rPr>
          <w:rFonts w:asciiTheme="minorHAnsi" w:hAnsiTheme="minorHAnsi" w:cstheme="minorHAnsi"/>
          <w:sz w:val="24"/>
          <w:szCs w:val="24"/>
        </w:rPr>
        <w:t xml:space="preserve"> eastern region tennis centre.</w:t>
      </w:r>
    </w:p>
    <w:p w:rsidR="004221AE" w:rsidRDefault="00A92E53" w:rsidP="002F7CD4">
      <w:pPr>
        <w:pStyle w:val="ListParagraph"/>
        <w:numPr>
          <w:ilvl w:val="0"/>
          <w:numId w:val="35"/>
        </w:numPr>
        <w:jc w:val="both"/>
        <w:rPr>
          <w:rFonts w:asciiTheme="minorHAnsi" w:hAnsiTheme="minorHAnsi" w:cstheme="minorHAnsi"/>
          <w:sz w:val="24"/>
          <w:szCs w:val="24"/>
        </w:rPr>
      </w:pPr>
      <w:r w:rsidRPr="004221AE">
        <w:rPr>
          <w:rFonts w:asciiTheme="minorHAnsi" w:hAnsiTheme="minorHAnsi" w:cstheme="minorHAnsi"/>
          <w:sz w:val="24"/>
          <w:szCs w:val="24"/>
        </w:rPr>
        <w:t>Executi</w:t>
      </w:r>
      <w:r w:rsidR="00EF2218" w:rsidRPr="004221AE">
        <w:rPr>
          <w:rFonts w:asciiTheme="minorHAnsi" w:hAnsiTheme="minorHAnsi" w:cstheme="minorHAnsi"/>
          <w:sz w:val="24"/>
          <w:szCs w:val="24"/>
        </w:rPr>
        <w:t>on</w:t>
      </w:r>
      <w:r w:rsidR="004221AE" w:rsidRPr="004221AE">
        <w:rPr>
          <w:rFonts w:asciiTheme="minorHAnsi" w:hAnsiTheme="minorHAnsi" w:cstheme="minorHAnsi"/>
          <w:sz w:val="24"/>
          <w:szCs w:val="24"/>
        </w:rPr>
        <w:t xml:space="preserve"> of a Funding A</w:t>
      </w:r>
      <w:r w:rsidRPr="004221AE">
        <w:rPr>
          <w:rFonts w:asciiTheme="minorHAnsi" w:hAnsiTheme="minorHAnsi" w:cstheme="minorHAnsi"/>
          <w:sz w:val="24"/>
          <w:szCs w:val="24"/>
        </w:rPr>
        <w:t xml:space="preserve">greement with the State Government (NELP) </w:t>
      </w:r>
    </w:p>
    <w:p w:rsidR="00A92E53" w:rsidRPr="004221AE" w:rsidRDefault="00A92E53" w:rsidP="002F7CD4">
      <w:pPr>
        <w:pStyle w:val="ListParagraph"/>
        <w:numPr>
          <w:ilvl w:val="0"/>
          <w:numId w:val="35"/>
        </w:numPr>
        <w:jc w:val="both"/>
        <w:rPr>
          <w:rFonts w:asciiTheme="minorHAnsi" w:hAnsiTheme="minorHAnsi" w:cstheme="minorHAnsi"/>
          <w:sz w:val="24"/>
          <w:szCs w:val="24"/>
        </w:rPr>
      </w:pPr>
      <w:r w:rsidRPr="004221AE">
        <w:rPr>
          <w:rFonts w:asciiTheme="minorHAnsi" w:hAnsiTheme="minorHAnsi" w:cstheme="minorHAnsi"/>
          <w:sz w:val="24"/>
          <w:szCs w:val="24"/>
        </w:rPr>
        <w:t>Commence site investigations</w:t>
      </w:r>
      <w:r w:rsidR="00EF2218" w:rsidRPr="004221AE">
        <w:rPr>
          <w:rFonts w:asciiTheme="minorHAnsi" w:hAnsiTheme="minorHAnsi" w:cstheme="minorHAnsi"/>
          <w:sz w:val="24"/>
          <w:szCs w:val="24"/>
        </w:rPr>
        <w:t>, develop business case</w:t>
      </w:r>
      <w:r w:rsidRPr="004221AE">
        <w:rPr>
          <w:rFonts w:asciiTheme="minorHAnsi" w:hAnsiTheme="minorHAnsi" w:cstheme="minorHAnsi"/>
          <w:sz w:val="24"/>
          <w:szCs w:val="24"/>
        </w:rPr>
        <w:t xml:space="preserve"> and commission traffic and ESD studies</w:t>
      </w:r>
      <w:r w:rsidR="00EB1015" w:rsidRPr="004221AE">
        <w:rPr>
          <w:rFonts w:asciiTheme="minorHAnsi" w:hAnsiTheme="minorHAnsi" w:cstheme="minorHAnsi"/>
          <w:sz w:val="24"/>
          <w:szCs w:val="24"/>
        </w:rPr>
        <w:t>,</w:t>
      </w:r>
      <w:r w:rsidR="00DB5D05" w:rsidRPr="004221AE">
        <w:rPr>
          <w:rFonts w:asciiTheme="minorHAnsi" w:hAnsiTheme="minorHAnsi" w:cstheme="minorHAnsi"/>
          <w:sz w:val="24"/>
          <w:szCs w:val="24"/>
        </w:rPr>
        <w:t xml:space="preserve"> etc</w:t>
      </w:r>
      <w:r w:rsidRPr="004221AE">
        <w:rPr>
          <w:rFonts w:asciiTheme="minorHAnsi" w:hAnsiTheme="minorHAnsi" w:cstheme="minorHAnsi"/>
          <w:sz w:val="24"/>
          <w:szCs w:val="24"/>
        </w:rPr>
        <w:t>.</w:t>
      </w:r>
    </w:p>
    <w:p w:rsidR="00A92E53" w:rsidRPr="005B524D" w:rsidRDefault="009B3F10" w:rsidP="00F73ACE">
      <w:pPr>
        <w:pStyle w:val="ListParagraph"/>
        <w:numPr>
          <w:ilvl w:val="0"/>
          <w:numId w:val="35"/>
        </w:numPr>
        <w:jc w:val="both"/>
        <w:rPr>
          <w:rFonts w:asciiTheme="minorHAnsi" w:hAnsiTheme="minorHAnsi" w:cstheme="minorHAnsi"/>
          <w:sz w:val="24"/>
          <w:szCs w:val="24"/>
        </w:rPr>
      </w:pPr>
      <w:r>
        <w:rPr>
          <w:rFonts w:asciiTheme="minorHAnsi" w:hAnsiTheme="minorHAnsi" w:cstheme="minorHAnsi"/>
          <w:sz w:val="24"/>
          <w:szCs w:val="24"/>
        </w:rPr>
        <w:t>Broad</w:t>
      </w:r>
      <w:r w:rsidR="00A92E53" w:rsidRPr="005B524D">
        <w:rPr>
          <w:rFonts w:asciiTheme="minorHAnsi" w:hAnsiTheme="minorHAnsi" w:cstheme="minorHAnsi"/>
          <w:sz w:val="24"/>
          <w:szCs w:val="24"/>
        </w:rPr>
        <w:t xml:space="preserve"> community and key stakeholder consultation</w:t>
      </w:r>
      <w:r w:rsidR="00541D70" w:rsidRPr="005B524D">
        <w:rPr>
          <w:rFonts w:asciiTheme="minorHAnsi" w:hAnsiTheme="minorHAnsi" w:cstheme="minorHAnsi"/>
          <w:sz w:val="24"/>
          <w:szCs w:val="24"/>
        </w:rPr>
        <w:t xml:space="preserve"> and engagement</w:t>
      </w:r>
      <w:r w:rsidR="00785345">
        <w:rPr>
          <w:rFonts w:asciiTheme="minorHAnsi" w:hAnsiTheme="minorHAnsi" w:cstheme="minorHAnsi"/>
          <w:sz w:val="24"/>
          <w:szCs w:val="24"/>
        </w:rPr>
        <w:t>, including local residents and Halcyon users</w:t>
      </w:r>
      <w:r w:rsidR="00541D70" w:rsidRPr="005B524D">
        <w:rPr>
          <w:rFonts w:asciiTheme="minorHAnsi" w:hAnsiTheme="minorHAnsi" w:cstheme="minorHAnsi"/>
          <w:sz w:val="24"/>
          <w:szCs w:val="24"/>
        </w:rPr>
        <w:t>.</w:t>
      </w:r>
    </w:p>
    <w:p w:rsidR="005B524D" w:rsidRPr="005B524D" w:rsidRDefault="005B524D" w:rsidP="00F73ACE">
      <w:pPr>
        <w:pStyle w:val="ListParagraph"/>
        <w:numPr>
          <w:ilvl w:val="0"/>
          <w:numId w:val="35"/>
        </w:numPr>
        <w:jc w:val="both"/>
        <w:rPr>
          <w:rFonts w:asciiTheme="minorHAnsi" w:hAnsiTheme="minorHAnsi" w:cstheme="minorHAnsi"/>
          <w:sz w:val="24"/>
          <w:szCs w:val="24"/>
        </w:rPr>
      </w:pPr>
      <w:r w:rsidRPr="005B524D">
        <w:rPr>
          <w:rFonts w:asciiTheme="minorHAnsi" w:hAnsiTheme="minorHAnsi" w:cstheme="minorHAnsi"/>
          <w:iCs/>
          <w:spacing w:val="-2"/>
          <w:kern w:val="2"/>
          <w:sz w:val="24"/>
          <w:szCs w:val="24"/>
        </w:rPr>
        <w:t>Site investigations</w:t>
      </w:r>
      <w:r w:rsidR="00EF2218">
        <w:rPr>
          <w:rFonts w:asciiTheme="minorHAnsi" w:hAnsiTheme="minorHAnsi" w:cstheme="minorHAnsi"/>
          <w:iCs/>
          <w:spacing w:val="-2"/>
          <w:kern w:val="2"/>
          <w:sz w:val="24"/>
          <w:szCs w:val="24"/>
        </w:rPr>
        <w:t>, business case</w:t>
      </w:r>
      <w:r w:rsidRPr="005B524D">
        <w:rPr>
          <w:rFonts w:asciiTheme="minorHAnsi" w:hAnsiTheme="minorHAnsi" w:cstheme="minorHAnsi"/>
          <w:iCs/>
          <w:spacing w:val="-2"/>
          <w:kern w:val="2"/>
          <w:sz w:val="24"/>
          <w:szCs w:val="24"/>
        </w:rPr>
        <w:t xml:space="preserve"> and consultation findings to inform development of a </w:t>
      </w:r>
      <w:r w:rsidR="00541D70" w:rsidRPr="005B524D">
        <w:rPr>
          <w:rFonts w:asciiTheme="minorHAnsi" w:hAnsiTheme="minorHAnsi" w:cstheme="minorHAnsi"/>
          <w:iCs/>
          <w:spacing w:val="-2"/>
          <w:kern w:val="2"/>
          <w:sz w:val="24"/>
          <w:szCs w:val="24"/>
        </w:rPr>
        <w:t xml:space="preserve">concept plan and </w:t>
      </w:r>
      <w:r w:rsidRPr="005B524D">
        <w:rPr>
          <w:rFonts w:asciiTheme="minorHAnsi" w:hAnsiTheme="minorHAnsi" w:cstheme="minorHAnsi"/>
          <w:iCs/>
          <w:spacing w:val="-2"/>
          <w:kern w:val="2"/>
          <w:sz w:val="24"/>
          <w:szCs w:val="24"/>
        </w:rPr>
        <w:t>project scope and budget.</w:t>
      </w:r>
    </w:p>
    <w:p w:rsidR="00C62D43" w:rsidRPr="005B524D" w:rsidRDefault="009B3F10" w:rsidP="00F73ACE">
      <w:pPr>
        <w:pStyle w:val="ListParagraph"/>
        <w:numPr>
          <w:ilvl w:val="0"/>
          <w:numId w:val="35"/>
        </w:numPr>
        <w:jc w:val="both"/>
        <w:rPr>
          <w:rFonts w:asciiTheme="minorHAnsi" w:hAnsiTheme="minorHAnsi" w:cstheme="minorHAnsi"/>
          <w:sz w:val="24"/>
          <w:szCs w:val="24"/>
        </w:rPr>
      </w:pPr>
      <w:r>
        <w:rPr>
          <w:rFonts w:asciiTheme="minorHAnsi" w:hAnsiTheme="minorHAnsi" w:cstheme="minorHAnsi"/>
          <w:iCs/>
          <w:spacing w:val="-2"/>
          <w:kern w:val="2"/>
          <w:sz w:val="24"/>
          <w:szCs w:val="24"/>
        </w:rPr>
        <w:t>Detailed design to inform tender documents for construction, with the works to be completed in mid-late 2023.</w:t>
      </w:r>
    </w:p>
    <w:p w:rsidR="00B50ED5" w:rsidRDefault="00B50ED5" w:rsidP="00F73ACE">
      <w:pPr>
        <w:spacing w:after="160" w:line="259" w:lineRule="auto"/>
        <w:contextualSpacing/>
        <w:jc w:val="both"/>
        <w:rPr>
          <w:rFonts w:asciiTheme="minorHAnsi" w:hAnsiTheme="minorHAnsi" w:cstheme="minorHAnsi"/>
          <w:szCs w:val="24"/>
        </w:rPr>
      </w:pPr>
    </w:p>
    <w:p w:rsidR="00412C29" w:rsidRPr="00412C29" w:rsidRDefault="00384C3C" w:rsidP="00F73ACE">
      <w:pPr>
        <w:spacing w:after="120"/>
        <w:jc w:val="both"/>
        <w:rPr>
          <w:rFonts w:asciiTheme="minorHAnsi" w:hAnsiTheme="minorHAnsi" w:cstheme="minorHAnsi"/>
          <w:b/>
          <w:bCs/>
          <w:i/>
          <w:iCs/>
          <w:spacing w:val="-2"/>
          <w:kern w:val="2"/>
          <w:szCs w:val="24"/>
          <w:lang w:val="en-GB"/>
        </w:rPr>
      </w:pPr>
      <w:r w:rsidRPr="005E3A33">
        <w:rPr>
          <w:rFonts w:asciiTheme="minorHAnsi" w:hAnsiTheme="minorHAnsi" w:cstheme="minorHAnsi"/>
          <w:b/>
          <w:bCs/>
          <w:i/>
          <w:iCs/>
          <w:spacing w:val="-2"/>
          <w:kern w:val="2"/>
          <w:szCs w:val="24"/>
          <w:lang w:val="en-GB"/>
        </w:rPr>
        <w:t xml:space="preserve">POLICY </w:t>
      </w:r>
      <w:r w:rsidR="0016233F">
        <w:rPr>
          <w:rFonts w:asciiTheme="minorHAnsi" w:hAnsiTheme="minorHAnsi" w:cstheme="minorHAnsi"/>
          <w:b/>
          <w:bCs/>
          <w:i/>
          <w:iCs/>
          <w:spacing w:val="-2"/>
          <w:kern w:val="2"/>
          <w:szCs w:val="24"/>
          <w:lang w:val="en-GB"/>
        </w:rPr>
        <w:t>&amp; STRATEGY CONTEXT</w:t>
      </w:r>
    </w:p>
    <w:p w:rsidR="00B2126E" w:rsidRPr="00A52CAF" w:rsidRDefault="00896CA1" w:rsidP="00F73ACE">
      <w:pPr>
        <w:jc w:val="both"/>
        <w:rPr>
          <w:rFonts w:asciiTheme="minorHAnsi" w:hAnsiTheme="minorHAnsi" w:cstheme="minorHAnsi"/>
          <w:szCs w:val="24"/>
        </w:rPr>
      </w:pPr>
      <w:r>
        <w:rPr>
          <w:rFonts w:asciiTheme="minorHAnsi" w:hAnsiTheme="minorHAnsi" w:cstheme="minorHAnsi"/>
          <w:szCs w:val="24"/>
        </w:rPr>
        <w:t xml:space="preserve">This project </w:t>
      </w:r>
      <w:r w:rsidR="00CD5A80">
        <w:rPr>
          <w:rFonts w:asciiTheme="minorHAnsi" w:hAnsiTheme="minorHAnsi" w:cstheme="minorHAnsi"/>
          <w:szCs w:val="24"/>
        </w:rPr>
        <w:t>Precinct Plan</w:t>
      </w:r>
      <w:r w:rsidR="00B2126E" w:rsidRPr="00A52CAF">
        <w:rPr>
          <w:rFonts w:asciiTheme="minorHAnsi" w:hAnsiTheme="minorHAnsi" w:cstheme="minorHAnsi"/>
          <w:szCs w:val="24"/>
        </w:rPr>
        <w:t xml:space="preserve"> and associated development priorities are cognisant of and align with key State Government and relevant State Sporting Association (SSA) strategies and plans</w:t>
      </w:r>
      <w:r w:rsidR="00412C29">
        <w:rPr>
          <w:rFonts w:asciiTheme="minorHAnsi" w:hAnsiTheme="minorHAnsi" w:cstheme="minorHAnsi"/>
          <w:szCs w:val="24"/>
        </w:rPr>
        <w:t xml:space="preserve"> such as:</w:t>
      </w:r>
    </w:p>
    <w:p w:rsidR="00B2126E" w:rsidRPr="0016233F" w:rsidRDefault="000208C5" w:rsidP="00F73ACE">
      <w:pPr>
        <w:pStyle w:val="ListParagraph"/>
        <w:numPr>
          <w:ilvl w:val="0"/>
          <w:numId w:val="5"/>
        </w:numPr>
        <w:spacing w:after="66" w:line="251" w:lineRule="auto"/>
        <w:jc w:val="both"/>
        <w:rPr>
          <w:rFonts w:asciiTheme="minorHAnsi" w:hAnsiTheme="minorHAnsi" w:cstheme="minorHAnsi"/>
          <w:sz w:val="24"/>
          <w:szCs w:val="24"/>
        </w:rPr>
      </w:pPr>
      <w:hyperlink r:id="rId8">
        <w:r w:rsidR="00B2126E" w:rsidRPr="0016233F">
          <w:rPr>
            <w:rFonts w:asciiTheme="minorHAnsi" w:hAnsiTheme="minorHAnsi" w:cstheme="minorHAnsi"/>
            <w:sz w:val="24"/>
            <w:szCs w:val="24"/>
          </w:rPr>
          <w:t>Active Victoria Framework</w:t>
        </w:r>
      </w:hyperlink>
      <w:hyperlink r:id="rId9">
        <w:r w:rsidR="00B2126E" w:rsidRPr="0016233F">
          <w:rPr>
            <w:rFonts w:asciiTheme="minorHAnsi" w:hAnsiTheme="minorHAnsi" w:cstheme="minorHAnsi"/>
            <w:sz w:val="24"/>
            <w:szCs w:val="24"/>
          </w:rPr>
          <w:t xml:space="preserve"> </w:t>
        </w:r>
      </w:hyperlink>
      <w:r w:rsidR="00B2126E" w:rsidRPr="0016233F">
        <w:rPr>
          <w:rFonts w:asciiTheme="minorHAnsi" w:hAnsiTheme="minorHAnsi" w:cstheme="minorHAnsi"/>
          <w:sz w:val="24"/>
          <w:szCs w:val="24"/>
        </w:rPr>
        <w:t xml:space="preserve"> </w:t>
      </w:r>
    </w:p>
    <w:p w:rsidR="0016233F" w:rsidRPr="0016233F" w:rsidRDefault="000208C5" w:rsidP="00F73ACE">
      <w:pPr>
        <w:pStyle w:val="ListParagraph"/>
        <w:numPr>
          <w:ilvl w:val="0"/>
          <w:numId w:val="5"/>
        </w:numPr>
        <w:spacing w:after="66" w:line="251" w:lineRule="auto"/>
        <w:jc w:val="both"/>
        <w:rPr>
          <w:rFonts w:asciiTheme="minorHAnsi" w:hAnsiTheme="minorHAnsi" w:cstheme="minorHAnsi"/>
          <w:sz w:val="24"/>
          <w:szCs w:val="24"/>
        </w:rPr>
      </w:pPr>
      <w:hyperlink r:id="rId10">
        <w:r w:rsidR="00896CA1" w:rsidRPr="0016233F">
          <w:rPr>
            <w:rFonts w:asciiTheme="minorHAnsi" w:hAnsiTheme="minorHAnsi" w:cstheme="minorHAnsi"/>
            <w:sz w:val="24"/>
            <w:szCs w:val="24"/>
          </w:rPr>
          <w:t>Tennis Victoria’s</w:t>
        </w:r>
        <w:r w:rsidR="00B2126E" w:rsidRPr="0016233F">
          <w:rPr>
            <w:rFonts w:asciiTheme="minorHAnsi" w:hAnsiTheme="minorHAnsi" w:cstheme="minorHAnsi"/>
            <w:sz w:val="24"/>
            <w:szCs w:val="24"/>
          </w:rPr>
          <w:t xml:space="preserve"> </w:t>
        </w:r>
        <w:r w:rsidR="0016233F" w:rsidRPr="0016233F">
          <w:rPr>
            <w:rFonts w:asciiTheme="minorHAnsi" w:hAnsiTheme="minorHAnsi" w:cstheme="minorHAnsi"/>
            <w:sz w:val="24"/>
            <w:szCs w:val="24"/>
          </w:rPr>
          <w:t>Strategic Plan 2020</w:t>
        </w:r>
        <w:r w:rsidR="00B2126E" w:rsidRPr="0016233F">
          <w:rPr>
            <w:rFonts w:asciiTheme="minorHAnsi" w:hAnsiTheme="minorHAnsi" w:cstheme="minorHAnsi"/>
            <w:sz w:val="24"/>
            <w:szCs w:val="24"/>
          </w:rPr>
          <w:t xml:space="preserve"> </w:t>
        </w:r>
        <w:r w:rsidR="00EF2218">
          <w:rPr>
            <w:rFonts w:asciiTheme="minorHAnsi" w:hAnsiTheme="minorHAnsi" w:cstheme="minorHAnsi"/>
            <w:sz w:val="24"/>
            <w:szCs w:val="24"/>
          </w:rPr>
          <w:t>&amp;</w:t>
        </w:r>
        <w:r w:rsidR="0016233F" w:rsidRPr="0016233F">
          <w:rPr>
            <w:rFonts w:asciiTheme="minorHAnsi" w:hAnsiTheme="minorHAnsi" w:cstheme="minorHAnsi"/>
            <w:sz w:val="24"/>
            <w:szCs w:val="24"/>
          </w:rPr>
          <w:t xml:space="preserve"> </w:t>
        </w:r>
        <w:r w:rsidR="00B2126E" w:rsidRPr="0016233F">
          <w:rPr>
            <w:rFonts w:asciiTheme="minorHAnsi" w:hAnsiTheme="minorHAnsi" w:cstheme="minorHAnsi"/>
            <w:sz w:val="24"/>
            <w:szCs w:val="24"/>
          </w:rPr>
          <w:t>State-wide Facilities Plan</w:t>
        </w:r>
      </w:hyperlink>
    </w:p>
    <w:p w:rsidR="00B2126E" w:rsidRPr="0016233F" w:rsidRDefault="0016233F" w:rsidP="00F73ACE">
      <w:pPr>
        <w:pStyle w:val="ListParagraph"/>
        <w:numPr>
          <w:ilvl w:val="0"/>
          <w:numId w:val="5"/>
        </w:numPr>
        <w:jc w:val="both"/>
        <w:rPr>
          <w:rFonts w:asciiTheme="minorHAnsi" w:hAnsiTheme="minorHAnsi" w:cstheme="minorHAnsi"/>
          <w:sz w:val="24"/>
          <w:szCs w:val="24"/>
        </w:rPr>
      </w:pPr>
      <w:r w:rsidRPr="0016233F">
        <w:rPr>
          <w:rStyle w:val="one-click-content"/>
          <w:rFonts w:asciiTheme="minorHAnsi" w:hAnsiTheme="minorHAnsi" w:cstheme="minorHAnsi"/>
          <w:sz w:val="24"/>
          <w:szCs w:val="24"/>
        </w:rPr>
        <w:t xml:space="preserve">Victorian Golf </w:t>
      </w:r>
      <w:r w:rsidRPr="0016233F">
        <w:rPr>
          <w:rFonts w:asciiTheme="minorHAnsi" w:hAnsiTheme="minorHAnsi"/>
          <w:sz w:val="24"/>
          <w:szCs w:val="24"/>
        </w:rPr>
        <w:t xml:space="preserve">Infrastructure Strategy </w:t>
      </w:r>
      <w:r w:rsidR="00EF2218">
        <w:rPr>
          <w:rFonts w:asciiTheme="minorHAnsi" w:hAnsiTheme="minorHAnsi"/>
          <w:sz w:val="24"/>
          <w:szCs w:val="24"/>
        </w:rPr>
        <w:t>&amp;</w:t>
      </w:r>
      <w:r w:rsidRPr="0016233F">
        <w:rPr>
          <w:rFonts w:asciiTheme="minorHAnsi" w:hAnsiTheme="minorHAnsi"/>
          <w:sz w:val="24"/>
          <w:szCs w:val="24"/>
        </w:rPr>
        <w:t xml:space="preserve"> </w:t>
      </w:r>
      <w:r w:rsidRPr="0016233F">
        <w:rPr>
          <w:rStyle w:val="one-click-content"/>
          <w:rFonts w:asciiTheme="minorHAnsi" w:hAnsiTheme="minorHAnsi" w:cstheme="minorHAnsi"/>
          <w:sz w:val="24"/>
          <w:szCs w:val="24"/>
        </w:rPr>
        <w:t xml:space="preserve">Infrastructure and National Golf Facilities Guidelines.   </w:t>
      </w:r>
      <w:hyperlink r:id="rId11">
        <w:r w:rsidR="00B2126E" w:rsidRPr="0016233F">
          <w:rPr>
            <w:rFonts w:asciiTheme="minorHAnsi" w:hAnsiTheme="minorHAnsi" w:cstheme="minorHAnsi"/>
            <w:sz w:val="24"/>
            <w:szCs w:val="24"/>
          </w:rPr>
          <w:t xml:space="preserve"> </w:t>
        </w:r>
      </w:hyperlink>
      <w:r w:rsidR="00B2126E" w:rsidRPr="0016233F">
        <w:rPr>
          <w:rFonts w:asciiTheme="minorHAnsi" w:hAnsiTheme="minorHAnsi" w:cstheme="minorHAnsi"/>
          <w:sz w:val="24"/>
          <w:szCs w:val="24"/>
        </w:rPr>
        <w:t xml:space="preserve"> </w:t>
      </w:r>
    </w:p>
    <w:p w:rsidR="00412C29" w:rsidRDefault="00412C29" w:rsidP="00F73ACE">
      <w:pPr>
        <w:jc w:val="both"/>
        <w:rPr>
          <w:rFonts w:asciiTheme="minorHAnsi" w:hAnsiTheme="minorHAnsi" w:cstheme="minorHAnsi"/>
          <w:szCs w:val="24"/>
        </w:rPr>
      </w:pPr>
    </w:p>
    <w:p w:rsidR="00412C29" w:rsidRPr="00412C29" w:rsidRDefault="00412C29" w:rsidP="00F73ACE">
      <w:pPr>
        <w:jc w:val="both"/>
        <w:rPr>
          <w:rFonts w:asciiTheme="minorHAnsi" w:hAnsiTheme="minorHAnsi" w:cstheme="minorHAnsi"/>
          <w:szCs w:val="24"/>
        </w:rPr>
      </w:pPr>
      <w:r w:rsidRPr="00412C29">
        <w:rPr>
          <w:rFonts w:asciiTheme="minorHAnsi" w:hAnsiTheme="minorHAnsi" w:cstheme="minorHAnsi"/>
          <w:szCs w:val="24"/>
        </w:rPr>
        <w:t>The Precinct Plan is consistent and aligns with the following key Council documents:</w:t>
      </w:r>
    </w:p>
    <w:p w:rsidR="00B2126E" w:rsidRPr="00412C29" w:rsidRDefault="00B2126E" w:rsidP="00F73ACE">
      <w:pPr>
        <w:pStyle w:val="ListParagraph"/>
        <w:numPr>
          <w:ilvl w:val="0"/>
          <w:numId w:val="6"/>
        </w:numPr>
        <w:jc w:val="both"/>
        <w:rPr>
          <w:rFonts w:asciiTheme="minorHAnsi" w:hAnsiTheme="minorHAnsi" w:cstheme="minorHAnsi"/>
          <w:sz w:val="24"/>
          <w:szCs w:val="24"/>
        </w:rPr>
      </w:pPr>
      <w:r w:rsidRPr="00412C29">
        <w:rPr>
          <w:rFonts w:asciiTheme="minorHAnsi" w:hAnsiTheme="minorHAnsi" w:cstheme="minorHAnsi"/>
          <w:sz w:val="24"/>
          <w:szCs w:val="24"/>
        </w:rPr>
        <w:t xml:space="preserve">Council Plan 2017-2021 </w:t>
      </w:r>
    </w:p>
    <w:p w:rsidR="00412C29" w:rsidRPr="00412C29" w:rsidRDefault="00B2126E" w:rsidP="00F73ACE">
      <w:pPr>
        <w:pStyle w:val="ListParagraph"/>
        <w:numPr>
          <w:ilvl w:val="0"/>
          <w:numId w:val="6"/>
        </w:numPr>
        <w:jc w:val="both"/>
        <w:rPr>
          <w:rFonts w:asciiTheme="minorHAnsi" w:hAnsiTheme="minorHAnsi" w:cstheme="minorHAnsi"/>
          <w:sz w:val="24"/>
          <w:szCs w:val="24"/>
        </w:rPr>
      </w:pPr>
      <w:r w:rsidRPr="00412C29">
        <w:rPr>
          <w:rFonts w:asciiTheme="minorHAnsi" w:hAnsiTheme="minorHAnsi" w:cstheme="minorHAnsi"/>
          <w:sz w:val="24"/>
          <w:szCs w:val="24"/>
        </w:rPr>
        <w:t>A Healthy and Resilient Monash: Integrated Plan 2017-2021</w:t>
      </w:r>
    </w:p>
    <w:p w:rsidR="00B2126E" w:rsidRPr="00412C29" w:rsidRDefault="00B2126E" w:rsidP="00F73ACE">
      <w:pPr>
        <w:pStyle w:val="ListParagraph"/>
        <w:numPr>
          <w:ilvl w:val="0"/>
          <w:numId w:val="6"/>
        </w:numPr>
        <w:jc w:val="both"/>
        <w:rPr>
          <w:rFonts w:asciiTheme="minorHAnsi" w:hAnsiTheme="minorHAnsi" w:cstheme="minorHAnsi"/>
          <w:sz w:val="24"/>
          <w:szCs w:val="24"/>
        </w:rPr>
      </w:pPr>
      <w:r w:rsidRPr="00412C29">
        <w:rPr>
          <w:rFonts w:asciiTheme="minorHAnsi" w:hAnsiTheme="minorHAnsi" w:cstheme="minorHAnsi"/>
          <w:sz w:val="24"/>
          <w:szCs w:val="24"/>
        </w:rPr>
        <w:t>Active Monash Capital Works Prioritisation Framework 2018</w:t>
      </w:r>
    </w:p>
    <w:p w:rsidR="00B2126E" w:rsidRPr="00412C29" w:rsidRDefault="00B2126E" w:rsidP="00F73ACE">
      <w:pPr>
        <w:pStyle w:val="ListParagraph"/>
        <w:numPr>
          <w:ilvl w:val="0"/>
          <w:numId w:val="6"/>
        </w:numPr>
        <w:jc w:val="both"/>
        <w:rPr>
          <w:rFonts w:asciiTheme="minorHAnsi" w:hAnsiTheme="minorHAnsi" w:cstheme="minorHAnsi"/>
          <w:sz w:val="24"/>
          <w:szCs w:val="24"/>
        </w:rPr>
      </w:pPr>
      <w:r w:rsidRPr="00412C29">
        <w:rPr>
          <w:rFonts w:asciiTheme="minorHAnsi" w:hAnsiTheme="minorHAnsi" w:cstheme="minorHAnsi"/>
          <w:sz w:val="24"/>
          <w:szCs w:val="24"/>
        </w:rPr>
        <w:t>Asset Management</w:t>
      </w:r>
      <w:r w:rsidR="00412C29" w:rsidRPr="00412C29">
        <w:rPr>
          <w:rFonts w:asciiTheme="minorHAnsi" w:hAnsiTheme="minorHAnsi" w:cstheme="minorHAnsi"/>
          <w:sz w:val="24"/>
          <w:szCs w:val="24"/>
        </w:rPr>
        <w:t xml:space="preserve"> Strategy</w:t>
      </w:r>
    </w:p>
    <w:p w:rsidR="007C1CA8" w:rsidRDefault="00B2126E" w:rsidP="00F73ACE">
      <w:pPr>
        <w:pStyle w:val="ListParagraph"/>
        <w:numPr>
          <w:ilvl w:val="0"/>
          <w:numId w:val="6"/>
        </w:numPr>
        <w:jc w:val="both"/>
        <w:rPr>
          <w:rFonts w:asciiTheme="minorHAnsi" w:hAnsiTheme="minorHAnsi" w:cstheme="minorHAnsi"/>
          <w:sz w:val="24"/>
          <w:szCs w:val="24"/>
        </w:rPr>
      </w:pPr>
      <w:r w:rsidRPr="00412C29">
        <w:rPr>
          <w:rFonts w:asciiTheme="minorHAnsi" w:hAnsiTheme="minorHAnsi" w:cstheme="minorHAnsi"/>
          <w:sz w:val="24"/>
          <w:szCs w:val="24"/>
        </w:rPr>
        <w:t>Monash Open Space Strategy</w:t>
      </w:r>
      <w:r w:rsidR="0016233F">
        <w:rPr>
          <w:rFonts w:asciiTheme="minorHAnsi" w:hAnsiTheme="minorHAnsi" w:cstheme="minorHAnsi"/>
          <w:sz w:val="24"/>
          <w:szCs w:val="24"/>
        </w:rPr>
        <w:t xml:space="preserve"> 2018</w:t>
      </w:r>
    </w:p>
    <w:p w:rsidR="0016233F" w:rsidRDefault="0016233F" w:rsidP="00F73ACE">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Monash Tennis Plan (Council approved draft)</w:t>
      </w:r>
    </w:p>
    <w:p w:rsidR="00356F4E" w:rsidRPr="008C3723" w:rsidRDefault="0016233F" w:rsidP="00F73ACE">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 xml:space="preserve">Glen Waverley Golf Course Integrated </w:t>
      </w:r>
      <w:r w:rsidR="000A2E82">
        <w:rPr>
          <w:rFonts w:asciiTheme="minorHAnsi" w:hAnsiTheme="minorHAnsi" w:cstheme="minorHAnsi"/>
          <w:sz w:val="24"/>
          <w:szCs w:val="24"/>
        </w:rPr>
        <w:t>Site Plan</w:t>
      </w:r>
    </w:p>
    <w:p w:rsidR="00356F4E" w:rsidRDefault="00356F4E" w:rsidP="00F73ACE">
      <w:pPr>
        <w:jc w:val="both"/>
        <w:rPr>
          <w:rFonts w:asciiTheme="minorHAnsi" w:hAnsiTheme="minorHAnsi" w:cstheme="minorHAnsi"/>
          <w:b/>
          <w:i/>
          <w:spacing w:val="-2"/>
          <w:kern w:val="2"/>
          <w:szCs w:val="24"/>
        </w:rPr>
      </w:pPr>
    </w:p>
    <w:p w:rsidR="00412C29" w:rsidRPr="00412C29" w:rsidRDefault="00514BED" w:rsidP="00F73ACE">
      <w:pPr>
        <w:jc w:val="both"/>
        <w:rPr>
          <w:rFonts w:asciiTheme="minorHAnsi" w:hAnsiTheme="minorHAnsi" w:cstheme="minorHAnsi"/>
          <w:b/>
          <w:i/>
          <w:spacing w:val="-2"/>
          <w:kern w:val="2"/>
          <w:szCs w:val="24"/>
        </w:rPr>
      </w:pPr>
      <w:r w:rsidRPr="00412C29">
        <w:rPr>
          <w:rFonts w:asciiTheme="minorHAnsi" w:hAnsiTheme="minorHAnsi" w:cstheme="minorHAnsi"/>
          <w:b/>
          <w:i/>
          <w:spacing w:val="-2"/>
          <w:kern w:val="2"/>
          <w:szCs w:val="24"/>
        </w:rPr>
        <w:t>SOCIAL IMPLICATIONS</w:t>
      </w:r>
    </w:p>
    <w:p w:rsidR="00B2126E" w:rsidRPr="00412C29" w:rsidRDefault="00165FE6" w:rsidP="00F73ACE">
      <w:pPr>
        <w:jc w:val="both"/>
        <w:rPr>
          <w:rFonts w:asciiTheme="minorHAnsi" w:hAnsiTheme="minorHAnsi" w:cstheme="minorHAnsi"/>
          <w:b/>
          <w:i/>
          <w:spacing w:val="-2"/>
          <w:kern w:val="2"/>
          <w:szCs w:val="24"/>
        </w:rPr>
      </w:pPr>
      <w:r>
        <w:rPr>
          <w:rFonts w:asciiTheme="minorHAnsi" w:hAnsiTheme="minorHAnsi" w:cstheme="minorHAnsi"/>
          <w:szCs w:val="24"/>
        </w:rPr>
        <w:t xml:space="preserve">This project, </w:t>
      </w:r>
      <w:r w:rsidR="00B2126E" w:rsidRPr="00A52CAF">
        <w:rPr>
          <w:rFonts w:asciiTheme="minorHAnsi" w:hAnsiTheme="minorHAnsi" w:cstheme="minorHAnsi"/>
          <w:szCs w:val="24"/>
        </w:rPr>
        <w:t>when i</w:t>
      </w:r>
      <w:r w:rsidR="00412C29">
        <w:rPr>
          <w:rFonts w:asciiTheme="minorHAnsi" w:hAnsiTheme="minorHAnsi" w:cstheme="minorHAnsi"/>
          <w:szCs w:val="24"/>
        </w:rPr>
        <w:t>mplemented, will enhance social connected</w:t>
      </w:r>
      <w:r w:rsidR="00B2126E" w:rsidRPr="00A52CAF">
        <w:rPr>
          <w:rFonts w:asciiTheme="minorHAnsi" w:hAnsiTheme="minorHAnsi" w:cstheme="minorHAnsi"/>
          <w:szCs w:val="24"/>
        </w:rPr>
        <w:t>ness and community wellbeing by providing improved and accessible a</w:t>
      </w:r>
      <w:r w:rsidR="000B113B">
        <w:rPr>
          <w:rFonts w:asciiTheme="minorHAnsi" w:hAnsiTheme="minorHAnsi" w:cstheme="minorHAnsi"/>
          <w:szCs w:val="24"/>
        </w:rPr>
        <w:t>menities and facilities at the golf course</w:t>
      </w:r>
      <w:r w:rsidR="00B2126E" w:rsidRPr="00A52CAF">
        <w:rPr>
          <w:rFonts w:asciiTheme="minorHAnsi" w:hAnsiTheme="minorHAnsi" w:cstheme="minorHAnsi"/>
          <w:szCs w:val="24"/>
        </w:rPr>
        <w:t xml:space="preserve">.  </w:t>
      </w:r>
    </w:p>
    <w:p w:rsidR="0075259B" w:rsidRDefault="0075259B" w:rsidP="00F73ACE">
      <w:pPr>
        <w:jc w:val="both"/>
        <w:rPr>
          <w:rFonts w:asciiTheme="minorHAnsi" w:hAnsiTheme="minorHAnsi" w:cstheme="minorHAnsi"/>
          <w:i/>
          <w:iCs/>
          <w:color w:val="000000"/>
          <w:szCs w:val="24"/>
          <w:lang w:val="en-US"/>
        </w:rPr>
      </w:pPr>
    </w:p>
    <w:p w:rsidR="005843ED" w:rsidRPr="0075259B" w:rsidRDefault="00A70546" w:rsidP="00F73ACE">
      <w:pPr>
        <w:jc w:val="both"/>
        <w:rPr>
          <w:rFonts w:asciiTheme="minorHAnsi" w:hAnsiTheme="minorHAnsi" w:cstheme="minorHAnsi"/>
          <w:b/>
          <w:bCs/>
          <w:i/>
          <w:iCs/>
          <w:spacing w:val="-2"/>
          <w:kern w:val="2"/>
          <w:szCs w:val="24"/>
          <w:lang w:val="en-GB"/>
        </w:rPr>
      </w:pPr>
      <w:r w:rsidRPr="005E3A33">
        <w:rPr>
          <w:rFonts w:asciiTheme="minorHAnsi" w:hAnsiTheme="minorHAnsi" w:cstheme="minorHAnsi"/>
          <w:b/>
          <w:bCs/>
          <w:i/>
          <w:iCs/>
          <w:spacing w:val="-2"/>
          <w:kern w:val="2"/>
          <w:szCs w:val="24"/>
          <w:lang w:val="en-GB"/>
        </w:rPr>
        <w:t>FINANCIAL IMPLICATIONS</w:t>
      </w:r>
    </w:p>
    <w:p w:rsidR="005843ED" w:rsidRPr="00CF27C4" w:rsidRDefault="00896CA1" w:rsidP="00F73ACE">
      <w:pPr>
        <w:autoSpaceDE w:val="0"/>
        <w:autoSpaceDN w:val="0"/>
        <w:adjustRightInd w:val="0"/>
        <w:jc w:val="both"/>
        <w:rPr>
          <w:rFonts w:asciiTheme="minorHAnsi" w:hAnsiTheme="minorHAnsi" w:cstheme="minorHAnsi"/>
          <w:i/>
          <w:szCs w:val="24"/>
          <w:u w:val="single"/>
        </w:rPr>
      </w:pPr>
      <w:r>
        <w:rPr>
          <w:rFonts w:asciiTheme="minorHAnsi" w:hAnsiTheme="minorHAnsi" w:cstheme="minorHAnsi"/>
          <w:i/>
          <w:szCs w:val="24"/>
          <w:u w:val="single"/>
        </w:rPr>
        <w:t xml:space="preserve">Stage 1: </w:t>
      </w:r>
      <w:r w:rsidR="00CF27C4">
        <w:rPr>
          <w:rFonts w:asciiTheme="minorHAnsi" w:hAnsiTheme="minorHAnsi" w:cstheme="minorHAnsi"/>
          <w:i/>
          <w:szCs w:val="24"/>
          <w:u w:val="single"/>
        </w:rPr>
        <w:t>Preliminary P</w:t>
      </w:r>
      <w:r w:rsidR="005843ED" w:rsidRPr="00CF27C4">
        <w:rPr>
          <w:rFonts w:asciiTheme="minorHAnsi" w:hAnsiTheme="minorHAnsi" w:cstheme="minorHAnsi"/>
          <w:i/>
          <w:szCs w:val="24"/>
          <w:u w:val="single"/>
        </w:rPr>
        <w:t>lanning</w:t>
      </w:r>
      <w:r w:rsidR="00CF27C4">
        <w:rPr>
          <w:rFonts w:asciiTheme="minorHAnsi" w:hAnsiTheme="minorHAnsi" w:cstheme="minorHAnsi"/>
          <w:i/>
          <w:szCs w:val="24"/>
          <w:u w:val="single"/>
        </w:rPr>
        <w:t xml:space="preserve"> &amp; Investigation</w:t>
      </w:r>
      <w:r w:rsidR="005843ED" w:rsidRPr="00CF27C4">
        <w:rPr>
          <w:rFonts w:asciiTheme="minorHAnsi" w:hAnsiTheme="minorHAnsi" w:cstheme="minorHAnsi"/>
          <w:i/>
          <w:szCs w:val="24"/>
          <w:u w:val="single"/>
        </w:rPr>
        <w:t xml:space="preserve"> </w:t>
      </w:r>
      <w:r w:rsidR="005F2882" w:rsidRPr="00CF27C4">
        <w:rPr>
          <w:rFonts w:asciiTheme="minorHAnsi" w:hAnsiTheme="minorHAnsi" w:cstheme="minorHAnsi"/>
          <w:i/>
          <w:szCs w:val="24"/>
          <w:u w:val="single"/>
        </w:rPr>
        <w:t>Costs</w:t>
      </w:r>
    </w:p>
    <w:p w:rsidR="00165FE6" w:rsidRDefault="00DB5D05" w:rsidP="00F73ACE">
      <w:p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Subject to Council approval, </w:t>
      </w:r>
      <w:r w:rsidR="005F2882">
        <w:rPr>
          <w:rFonts w:asciiTheme="minorHAnsi" w:hAnsiTheme="minorHAnsi" w:cstheme="minorHAnsi"/>
          <w:szCs w:val="24"/>
        </w:rPr>
        <w:t>Monash</w:t>
      </w:r>
      <w:r>
        <w:rPr>
          <w:rFonts w:asciiTheme="minorHAnsi" w:hAnsiTheme="minorHAnsi" w:cstheme="minorHAnsi"/>
          <w:szCs w:val="24"/>
        </w:rPr>
        <w:t xml:space="preserve"> will receive a </w:t>
      </w:r>
      <w:r w:rsidR="009B3F10">
        <w:rPr>
          <w:rFonts w:asciiTheme="minorHAnsi" w:hAnsiTheme="minorHAnsi" w:cstheme="minorHAnsi"/>
          <w:szCs w:val="24"/>
        </w:rPr>
        <w:t>$520k</w:t>
      </w:r>
      <w:r>
        <w:rPr>
          <w:rFonts w:asciiTheme="minorHAnsi" w:hAnsiTheme="minorHAnsi" w:cstheme="minorHAnsi"/>
          <w:szCs w:val="24"/>
        </w:rPr>
        <w:t xml:space="preserve"> grant to undertake </w:t>
      </w:r>
      <w:r w:rsidR="007775EA">
        <w:rPr>
          <w:rFonts w:asciiTheme="minorHAnsi" w:hAnsiTheme="minorHAnsi" w:cstheme="minorHAnsi"/>
          <w:szCs w:val="24"/>
        </w:rPr>
        <w:t>community consultation, business case development</w:t>
      </w:r>
      <w:r w:rsidR="00896CA1">
        <w:rPr>
          <w:rFonts w:asciiTheme="minorHAnsi" w:hAnsiTheme="minorHAnsi" w:cstheme="minorHAnsi"/>
          <w:szCs w:val="24"/>
        </w:rPr>
        <w:t xml:space="preserve"> and site investigations</w:t>
      </w:r>
      <w:r w:rsidR="007775EA">
        <w:rPr>
          <w:rFonts w:asciiTheme="minorHAnsi" w:hAnsiTheme="minorHAnsi" w:cstheme="minorHAnsi"/>
          <w:szCs w:val="24"/>
        </w:rPr>
        <w:t xml:space="preserve"> (traffic, geo</w:t>
      </w:r>
      <w:r w:rsidR="00995C54">
        <w:rPr>
          <w:rFonts w:asciiTheme="minorHAnsi" w:hAnsiTheme="minorHAnsi" w:cstheme="minorHAnsi"/>
          <w:szCs w:val="24"/>
        </w:rPr>
        <w:t>-</w:t>
      </w:r>
      <w:r w:rsidR="007775EA">
        <w:rPr>
          <w:rFonts w:asciiTheme="minorHAnsi" w:hAnsiTheme="minorHAnsi" w:cstheme="minorHAnsi"/>
          <w:szCs w:val="24"/>
        </w:rPr>
        <w:t xml:space="preserve">tech, ESD, soil testing </w:t>
      </w:r>
      <w:r w:rsidR="00165FE6">
        <w:rPr>
          <w:rFonts w:asciiTheme="minorHAnsi" w:hAnsiTheme="minorHAnsi" w:cstheme="minorHAnsi"/>
          <w:szCs w:val="24"/>
        </w:rPr>
        <w:t>etc.</w:t>
      </w:r>
      <w:r w:rsidR="007775EA">
        <w:rPr>
          <w:rFonts w:asciiTheme="minorHAnsi" w:hAnsiTheme="minorHAnsi" w:cstheme="minorHAnsi"/>
          <w:szCs w:val="24"/>
        </w:rPr>
        <w:t>)</w:t>
      </w:r>
      <w:r w:rsidR="00ED2FF1">
        <w:rPr>
          <w:rFonts w:asciiTheme="minorHAnsi" w:hAnsiTheme="minorHAnsi" w:cstheme="minorHAnsi"/>
          <w:szCs w:val="24"/>
        </w:rPr>
        <w:t xml:space="preserve"> over the next six</w:t>
      </w:r>
      <w:r w:rsidR="00896CA1">
        <w:rPr>
          <w:rFonts w:asciiTheme="minorHAnsi" w:hAnsiTheme="minorHAnsi" w:cstheme="minorHAnsi"/>
          <w:szCs w:val="24"/>
        </w:rPr>
        <w:t xml:space="preserve"> months to</w:t>
      </w:r>
      <w:r w:rsidR="00CF27C4">
        <w:rPr>
          <w:rFonts w:asciiTheme="minorHAnsi" w:hAnsiTheme="minorHAnsi" w:cstheme="minorHAnsi"/>
          <w:szCs w:val="24"/>
        </w:rPr>
        <w:t xml:space="preserve"> progress the project propo</w:t>
      </w:r>
      <w:r w:rsidR="00EF2218">
        <w:rPr>
          <w:rFonts w:asciiTheme="minorHAnsi" w:hAnsiTheme="minorHAnsi" w:cstheme="minorHAnsi"/>
          <w:szCs w:val="24"/>
        </w:rPr>
        <w:t>sal and integrated site</w:t>
      </w:r>
      <w:r w:rsidR="005F2882">
        <w:rPr>
          <w:rFonts w:asciiTheme="minorHAnsi" w:hAnsiTheme="minorHAnsi" w:cstheme="minorHAnsi"/>
          <w:szCs w:val="24"/>
        </w:rPr>
        <w:t xml:space="preserve"> plan to a </w:t>
      </w:r>
      <w:r w:rsidR="00CF27C4">
        <w:rPr>
          <w:rFonts w:asciiTheme="minorHAnsi" w:hAnsiTheme="minorHAnsi" w:cstheme="minorHAnsi"/>
          <w:szCs w:val="24"/>
        </w:rPr>
        <w:t xml:space="preserve">point where a final concept plan and </w:t>
      </w:r>
      <w:r w:rsidR="00896CA1">
        <w:rPr>
          <w:rFonts w:asciiTheme="minorHAnsi" w:hAnsiTheme="minorHAnsi" w:cstheme="minorHAnsi"/>
          <w:szCs w:val="24"/>
        </w:rPr>
        <w:t xml:space="preserve">more detailed </w:t>
      </w:r>
      <w:r w:rsidR="009B3F10">
        <w:rPr>
          <w:rFonts w:asciiTheme="minorHAnsi" w:hAnsiTheme="minorHAnsi" w:cstheme="minorHAnsi"/>
          <w:szCs w:val="24"/>
        </w:rPr>
        <w:t>costings are known.</w:t>
      </w:r>
    </w:p>
    <w:p w:rsidR="00995C54" w:rsidRDefault="00995C54" w:rsidP="00F73ACE">
      <w:pPr>
        <w:autoSpaceDE w:val="0"/>
        <w:autoSpaceDN w:val="0"/>
        <w:adjustRightInd w:val="0"/>
        <w:jc w:val="both"/>
        <w:rPr>
          <w:rFonts w:asciiTheme="minorHAnsi" w:hAnsiTheme="minorHAnsi" w:cstheme="minorHAnsi"/>
          <w:i/>
          <w:color w:val="000000"/>
          <w:szCs w:val="24"/>
          <w:u w:val="single"/>
          <w:lang w:eastAsia="en-AU"/>
        </w:rPr>
      </w:pPr>
    </w:p>
    <w:p w:rsidR="005F2882" w:rsidRPr="00165FE6" w:rsidRDefault="00896CA1" w:rsidP="00F73ACE">
      <w:pPr>
        <w:autoSpaceDE w:val="0"/>
        <w:autoSpaceDN w:val="0"/>
        <w:adjustRightInd w:val="0"/>
        <w:jc w:val="both"/>
        <w:rPr>
          <w:rFonts w:asciiTheme="minorHAnsi" w:hAnsiTheme="minorHAnsi" w:cstheme="minorHAnsi"/>
          <w:szCs w:val="24"/>
        </w:rPr>
      </w:pPr>
      <w:r>
        <w:rPr>
          <w:rFonts w:asciiTheme="minorHAnsi" w:hAnsiTheme="minorHAnsi" w:cstheme="minorHAnsi"/>
          <w:i/>
          <w:color w:val="000000"/>
          <w:szCs w:val="24"/>
          <w:u w:val="single"/>
          <w:lang w:eastAsia="en-AU"/>
        </w:rPr>
        <w:t xml:space="preserve">Stage 2: </w:t>
      </w:r>
      <w:r w:rsidR="00CF27C4" w:rsidRPr="00CF27C4">
        <w:rPr>
          <w:rFonts w:asciiTheme="minorHAnsi" w:hAnsiTheme="minorHAnsi" w:cstheme="minorHAnsi"/>
          <w:i/>
          <w:color w:val="000000"/>
          <w:szCs w:val="24"/>
          <w:u w:val="single"/>
          <w:lang w:eastAsia="en-AU"/>
        </w:rPr>
        <w:t xml:space="preserve">Estimated </w:t>
      </w:r>
      <w:r w:rsidR="005843ED" w:rsidRPr="00CF27C4">
        <w:rPr>
          <w:rFonts w:asciiTheme="minorHAnsi" w:hAnsiTheme="minorHAnsi" w:cstheme="minorHAnsi"/>
          <w:i/>
          <w:color w:val="000000"/>
          <w:szCs w:val="24"/>
          <w:u w:val="single"/>
          <w:lang w:eastAsia="en-AU"/>
        </w:rPr>
        <w:t>Construction</w:t>
      </w:r>
      <w:r w:rsidR="00CF27C4" w:rsidRPr="00CF27C4">
        <w:rPr>
          <w:rFonts w:asciiTheme="minorHAnsi" w:hAnsiTheme="minorHAnsi" w:cstheme="minorHAnsi"/>
          <w:i/>
          <w:color w:val="000000"/>
          <w:szCs w:val="24"/>
          <w:u w:val="single"/>
          <w:lang w:eastAsia="en-AU"/>
        </w:rPr>
        <w:t xml:space="preserve"> Costs</w:t>
      </w:r>
    </w:p>
    <w:p w:rsidR="00FC5B8C" w:rsidRDefault="00DB5D05" w:rsidP="00F73ACE">
      <w:pPr>
        <w:autoSpaceDE w:val="0"/>
        <w:autoSpaceDN w:val="0"/>
        <w:adjustRightInd w:val="0"/>
        <w:jc w:val="both"/>
        <w:rPr>
          <w:rFonts w:asciiTheme="minorHAnsi" w:hAnsiTheme="minorHAnsi" w:cstheme="minorHAnsi"/>
          <w:color w:val="000000"/>
          <w:szCs w:val="24"/>
          <w:lang w:eastAsia="en-AU"/>
        </w:rPr>
      </w:pPr>
      <w:r>
        <w:rPr>
          <w:rFonts w:asciiTheme="minorHAnsi" w:hAnsiTheme="minorHAnsi" w:cstheme="minorHAnsi"/>
          <w:color w:val="000000"/>
          <w:szCs w:val="24"/>
          <w:lang w:eastAsia="en-AU"/>
        </w:rPr>
        <w:t>The proposal submitted by Council estimates total construction costs of more than $25</w:t>
      </w:r>
      <w:r w:rsidR="000A2E82">
        <w:rPr>
          <w:rFonts w:asciiTheme="minorHAnsi" w:hAnsiTheme="minorHAnsi" w:cstheme="minorHAnsi"/>
          <w:color w:val="000000"/>
          <w:szCs w:val="24"/>
          <w:lang w:eastAsia="en-AU"/>
        </w:rPr>
        <w:t> </w:t>
      </w:r>
      <w:r>
        <w:rPr>
          <w:rFonts w:asciiTheme="minorHAnsi" w:hAnsiTheme="minorHAnsi" w:cstheme="minorHAnsi"/>
          <w:color w:val="000000"/>
          <w:szCs w:val="24"/>
          <w:lang w:eastAsia="en-AU"/>
        </w:rPr>
        <w:t xml:space="preserve">million.  </w:t>
      </w:r>
      <w:r w:rsidR="00EF2218" w:rsidRPr="001C1768">
        <w:rPr>
          <w:rFonts w:asciiTheme="minorHAnsi" w:hAnsiTheme="minorHAnsi" w:cstheme="minorHAnsi"/>
          <w:color w:val="000000"/>
          <w:szCs w:val="24"/>
          <w:lang w:eastAsia="en-AU"/>
        </w:rPr>
        <w:t>The</w:t>
      </w:r>
      <w:r w:rsidR="00995C54">
        <w:rPr>
          <w:rFonts w:asciiTheme="minorHAnsi" w:hAnsiTheme="minorHAnsi" w:cstheme="minorHAnsi"/>
          <w:color w:val="000000"/>
          <w:szCs w:val="24"/>
          <w:lang w:eastAsia="en-AU"/>
        </w:rPr>
        <w:t xml:space="preserve"> proposal notionally allocated $20 million to be paid by</w:t>
      </w:r>
      <w:r w:rsidR="00FC5B8C">
        <w:rPr>
          <w:rFonts w:asciiTheme="minorHAnsi" w:hAnsiTheme="minorHAnsi" w:cstheme="minorHAnsi"/>
          <w:color w:val="000000"/>
          <w:szCs w:val="24"/>
          <w:lang w:eastAsia="en-AU"/>
        </w:rPr>
        <w:t xml:space="preserve"> NELP and $5 million by Council</w:t>
      </w:r>
      <w:r w:rsidR="00995C54">
        <w:rPr>
          <w:rFonts w:asciiTheme="minorHAnsi" w:hAnsiTheme="minorHAnsi" w:cstheme="minorHAnsi"/>
          <w:color w:val="000000"/>
          <w:szCs w:val="24"/>
          <w:lang w:eastAsia="en-AU"/>
        </w:rPr>
        <w:t>.</w:t>
      </w:r>
      <w:r w:rsidR="00FC5B8C">
        <w:rPr>
          <w:rFonts w:asciiTheme="minorHAnsi" w:hAnsiTheme="minorHAnsi" w:cstheme="minorHAnsi"/>
          <w:color w:val="000000"/>
          <w:szCs w:val="24"/>
          <w:lang w:eastAsia="en-AU"/>
        </w:rPr>
        <w:t xml:space="preserve"> Council’s contribution to the project also includes costs associated with the </w:t>
      </w:r>
      <w:r w:rsidR="00FC5B8C">
        <w:rPr>
          <w:rFonts w:asciiTheme="minorHAnsi" w:hAnsiTheme="minorHAnsi" w:cstheme="minorHAnsi"/>
          <w:color w:val="000000"/>
          <w:szCs w:val="24"/>
          <w:lang w:eastAsia="en-AU"/>
        </w:rPr>
        <w:lastRenderedPageBreak/>
        <w:t>relocation of the Halcyon program, and a number of suitable sites are currently being considered.</w:t>
      </w:r>
    </w:p>
    <w:p w:rsidR="00995C54" w:rsidRDefault="00995C54" w:rsidP="00F73ACE">
      <w:pPr>
        <w:autoSpaceDE w:val="0"/>
        <w:autoSpaceDN w:val="0"/>
        <w:adjustRightInd w:val="0"/>
        <w:jc w:val="both"/>
        <w:rPr>
          <w:rFonts w:asciiTheme="minorHAnsi" w:hAnsiTheme="minorHAnsi" w:cstheme="minorHAnsi"/>
          <w:color w:val="000000"/>
          <w:szCs w:val="24"/>
          <w:lang w:eastAsia="en-AU"/>
        </w:rPr>
      </w:pPr>
    </w:p>
    <w:p w:rsidR="00995C54" w:rsidRDefault="00995C54" w:rsidP="00F73ACE">
      <w:pPr>
        <w:autoSpaceDE w:val="0"/>
        <w:autoSpaceDN w:val="0"/>
        <w:adjustRightInd w:val="0"/>
        <w:jc w:val="both"/>
        <w:rPr>
          <w:rFonts w:asciiTheme="minorHAnsi" w:hAnsiTheme="minorHAnsi" w:cstheme="minorHAnsi"/>
          <w:color w:val="000000"/>
          <w:szCs w:val="24"/>
          <w:lang w:eastAsia="en-AU"/>
        </w:rPr>
      </w:pPr>
      <w:r>
        <w:rPr>
          <w:rFonts w:asciiTheme="minorHAnsi" w:hAnsiTheme="minorHAnsi" w:cstheme="minorHAnsi"/>
          <w:color w:val="000000"/>
          <w:szCs w:val="24"/>
          <w:lang w:eastAsia="en-AU"/>
        </w:rPr>
        <w:t>A full business case for the project will be prepared as part of stage 1 and is likely to include additional third party funding secured through a competitive tender process to manage the joint tennis/golf complex.  Preliminary investigations from similar facilities and Council’s own experience with recent Expressions of Interest for major sports facilities indicate that a figure of $5 million in third party funding for the project in return for a 10 year management agreement is not unrealistic.</w:t>
      </w:r>
    </w:p>
    <w:p w:rsidR="00995C54" w:rsidRDefault="00995C54" w:rsidP="00F73ACE">
      <w:pPr>
        <w:autoSpaceDE w:val="0"/>
        <w:autoSpaceDN w:val="0"/>
        <w:adjustRightInd w:val="0"/>
        <w:jc w:val="both"/>
        <w:rPr>
          <w:rFonts w:asciiTheme="minorHAnsi" w:hAnsiTheme="minorHAnsi" w:cstheme="minorHAnsi"/>
          <w:color w:val="000000"/>
          <w:szCs w:val="24"/>
          <w:lang w:eastAsia="en-AU"/>
        </w:rPr>
      </w:pPr>
    </w:p>
    <w:p w:rsidR="00995C54" w:rsidRDefault="00995C54" w:rsidP="00F73ACE">
      <w:pPr>
        <w:autoSpaceDE w:val="0"/>
        <w:autoSpaceDN w:val="0"/>
        <w:adjustRightInd w:val="0"/>
        <w:jc w:val="both"/>
        <w:rPr>
          <w:rFonts w:asciiTheme="minorHAnsi" w:hAnsiTheme="minorHAnsi" w:cstheme="minorHAnsi"/>
          <w:color w:val="000000"/>
          <w:szCs w:val="24"/>
          <w:lang w:eastAsia="en-AU"/>
        </w:rPr>
      </w:pPr>
      <w:r>
        <w:rPr>
          <w:rFonts w:asciiTheme="minorHAnsi" w:hAnsiTheme="minorHAnsi" w:cstheme="minorHAnsi"/>
          <w:color w:val="000000"/>
          <w:szCs w:val="24"/>
          <w:lang w:eastAsia="en-AU"/>
        </w:rPr>
        <w:t>On this basis, it is officers’ intention to continue to develop the proposal on a capital neutral cost basis except for any costs associated with the relocation of the Halcyon day centre and</w:t>
      </w:r>
      <w:r w:rsidR="00ED2FF1">
        <w:rPr>
          <w:rFonts w:asciiTheme="minorHAnsi" w:hAnsiTheme="minorHAnsi" w:cstheme="minorHAnsi"/>
          <w:color w:val="000000"/>
          <w:szCs w:val="24"/>
          <w:lang w:eastAsia="en-AU"/>
        </w:rPr>
        <w:t>/</w:t>
      </w:r>
      <w:r>
        <w:rPr>
          <w:rFonts w:asciiTheme="minorHAnsi" w:hAnsiTheme="minorHAnsi" w:cstheme="minorHAnsi"/>
          <w:color w:val="000000"/>
          <w:szCs w:val="24"/>
          <w:lang w:eastAsia="en-AU"/>
        </w:rPr>
        <w:t>or development of sites vacated by the two tennis clubs.</w:t>
      </w:r>
    </w:p>
    <w:p w:rsidR="00995C54" w:rsidRDefault="00995C54" w:rsidP="00F73ACE">
      <w:pPr>
        <w:autoSpaceDE w:val="0"/>
        <w:autoSpaceDN w:val="0"/>
        <w:adjustRightInd w:val="0"/>
        <w:jc w:val="both"/>
        <w:rPr>
          <w:rFonts w:asciiTheme="minorHAnsi" w:hAnsiTheme="minorHAnsi" w:cstheme="minorHAnsi"/>
          <w:color w:val="000000"/>
          <w:szCs w:val="24"/>
          <w:lang w:eastAsia="en-AU"/>
        </w:rPr>
      </w:pPr>
    </w:p>
    <w:p w:rsidR="00E15801" w:rsidRPr="00E15801" w:rsidRDefault="009B3F10" w:rsidP="00F73ACE">
      <w:pPr>
        <w:autoSpaceDE w:val="0"/>
        <w:autoSpaceDN w:val="0"/>
        <w:adjustRightInd w:val="0"/>
        <w:jc w:val="both"/>
        <w:rPr>
          <w:rFonts w:asciiTheme="minorHAnsi" w:hAnsiTheme="minorHAnsi" w:cstheme="minorHAnsi"/>
          <w:i/>
          <w:color w:val="000000"/>
          <w:szCs w:val="24"/>
          <w:u w:val="single"/>
          <w:lang w:eastAsia="en-AU"/>
        </w:rPr>
      </w:pPr>
      <w:r>
        <w:rPr>
          <w:rFonts w:asciiTheme="minorHAnsi" w:hAnsiTheme="minorHAnsi" w:cstheme="minorHAnsi"/>
          <w:i/>
          <w:color w:val="000000"/>
          <w:szCs w:val="24"/>
          <w:u w:val="single"/>
          <w:lang w:eastAsia="en-AU"/>
        </w:rPr>
        <w:t>Risks</w:t>
      </w:r>
    </w:p>
    <w:p w:rsidR="00E15801" w:rsidRDefault="009B3F10" w:rsidP="009B3F10">
      <w:pPr>
        <w:jc w:val="both"/>
        <w:rPr>
          <w:rFonts w:asciiTheme="minorHAnsi" w:hAnsiTheme="minorHAnsi" w:cstheme="minorHAnsi"/>
          <w:szCs w:val="24"/>
        </w:rPr>
      </w:pPr>
      <w:r w:rsidRPr="009B3F10">
        <w:rPr>
          <w:rFonts w:asciiTheme="minorHAnsi" w:hAnsiTheme="minorHAnsi" w:cstheme="minorHAnsi"/>
          <w:szCs w:val="24"/>
        </w:rPr>
        <w:t xml:space="preserve">The </w:t>
      </w:r>
      <w:r>
        <w:rPr>
          <w:rFonts w:asciiTheme="minorHAnsi" w:hAnsiTheme="minorHAnsi" w:cstheme="minorHAnsi"/>
          <w:szCs w:val="24"/>
        </w:rPr>
        <w:t xml:space="preserve">State Government funding is capped at $21M (currently including the $520k for planning and </w:t>
      </w:r>
      <w:r w:rsidR="00FC5B8C">
        <w:rPr>
          <w:rFonts w:asciiTheme="minorHAnsi" w:hAnsiTheme="minorHAnsi" w:cstheme="minorHAnsi"/>
          <w:szCs w:val="24"/>
        </w:rPr>
        <w:t>feasibility</w:t>
      </w:r>
      <w:r>
        <w:rPr>
          <w:rFonts w:asciiTheme="minorHAnsi" w:hAnsiTheme="minorHAnsi" w:cstheme="minorHAnsi"/>
          <w:szCs w:val="24"/>
        </w:rPr>
        <w:t xml:space="preserve">), and requires Council to bear any project costs above this.  While officers have undertaken a preliminary site assessment, firm costs for the project are </w:t>
      </w:r>
      <w:r w:rsidR="00FC5B8C">
        <w:rPr>
          <w:rFonts w:asciiTheme="minorHAnsi" w:hAnsiTheme="minorHAnsi" w:cstheme="minorHAnsi"/>
          <w:szCs w:val="24"/>
        </w:rPr>
        <w:t>dependent</w:t>
      </w:r>
      <w:r>
        <w:rPr>
          <w:rFonts w:asciiTheme="minorHAnsi" w:hAnsiTheme="minorHAnsi" w:cstheme="minorHAnsi"/>
          <w:szCs w:val="24"/>
        </w:rPr>
        <w:t xml:space="preserve"> upon the outcomes of the first stage of planning.  </w:t>
      </w:r>
      <w:r w:rsidR="00FC5B8C">
        <w:rPr>
          <w:rFonts w:asciiTheme="minorHAnsi" w:hAnsiTheme="minorHAnsi" w:cstheme="minorHAnsi"/>
          <w:szCs w:val="24"/>
        </w:rPr>
        <w:t>Officers</w:t>
      </w:r>
      <w:r>
        <w:rPr>
          <w:rFonts w:asciiTheme="minorHAnsi" w:hAnsiTheme="minorHAnsi" w:cstheme="minorHAnsi"/>
          <w:szCs w:val="24"/>
        </w:rPr>
        <w:t xml:space="preserve"> are also working with NELP to ensure that should there be significant unforeseen additional costs, the </w:t>
      </w:r>
      <w:r w:rsidR="00FC5B8C">
        <w:rPr>
          <w:rFonts w:asciiTheme="minorHAnsi" w:hAnsiTheme="minorHAnsi" w:cstheme="minorHAnsi"/>
          <w:szCs w:val="24"/>
        </w:rPr>
        <w:t>parties</w:t>
      </w:r>
      <w:r>
        <w:rPr>
          <w:rFonts w:asciiTheme="minorHAnsi" w:hAnsiTheme="minorHAnsi" w:cstheme="minorHAnsi"/>
          <w:szCs w:val="24"/>
        </w:rPr>
        <w:t xml:space="preserve"> shall discuss options for </w:t>
      </w:r>
      <w:r w:rsidR="00FC5B8C">
        <w:rPr>
          <w:rFonts w:asciiTheme="minorHAnsi" w:hAnsiTheme="minorHAnsi" w:cstheme="minorHAnsi"/>
          <w:szCs w:val="24"/>
        </w:rPr>
        <w:t>rescoping</w:t>
      </w:r>
      <w:r>
        <w:rPr>
          <w:rFonts w:asciiTheme="minorHAnsi" w:hAnsiTheme="minorHAnsi" w:cstheme="minorHAnsi"/>
          <w:szCs w:val="24"/>
        </w:rPr>
        <w:t xml:space="preserve"> the project.</w:t>
      </w:r>
    </w:p>
    <w:p w:rsidR="009B3F10" w:rsidRDefault="009B3F10" w:rsidP="009B3F10">
      <w:pPr>
        <w:jc w:val="both"/>
        <w:rPr>
          <w:rFonts w:asciiTheme="minorHAnsi" w:hAnsiTheme="minorHAnsi" w:cstheme="minorHAnsi"/>
          <w:szCs w:val="24"/>
        </w:rPr>
      </w:pPr>
    </w:p>
    <w:p w:rsidR="009B3F10" w:rsidRPr="009B3F10" w:rsidRDefault="009B3F10" w:rsidP="009B3F10">
      <w:pPr>
        <w:jc w:val="both"/>
        <w:rPr>
          <w:rFonts w:asciiTheme="minorHAnsi" w:hAnsiTheme="minorHAnsi" w:cstheme="minorHAnsi"/>
          <w:szCs w:val="24"/>
        </w:rPr>
      </w:pPr>
      <w:r>
        <w:rPr>
          <w:rFonts w:asciiTheme="minorHAnsi" w:hAnsiTheme="minorHAnsi" w:cstheme="minorHAnsi"/>
          <w:szCs w:val="24"/>
        </w:rPr>
        <w:t xml:space="preserve">It is also expected that there will be some opposition and concerns </w:t>
      </w:r>
      <w:r w:rsidR="00FC5B8C">
        <w:rPr>
          <w:rFonts w:asciiTheme="minorHAnsi" w:hAnsiTheme="minorHAnsi" w:cstheme="minorHAnsi"/>
          <w:szCs w:val="24"/>
        </w:rPr>
        <w:t>expressed</w:t>
      </w:r>
      <w:r>
        <w:rPr>
          <w:rFonts w:asciiTheme="minorHAnsi" w:hAnsiTheme="minorHAnsi" w:cstheme="minorHAnsi"/>
          <w:szCs w:val="24"/>
        </w:rPr>
        <w:t xml:space="preserve"> in </w:t>
      </w:r>
      <w:r w:rsidR="00FC5B8C">
        <w:rPr>
          <w:rFonts w:asciiTheme="minorHAnsi" w:hAnsiTheme="minorHAnsi" w:cstheme="minorHAnsi"/>
          <w:szCs w:val="24"/>
        </w:rPr>
        <w:t>relation</w:t>
      </w:r>
      <w:r>
        <w:rPr>
          <w:rFonts w:asciiTheme="minorHAnsi" w:hAnsiTheme="minorHAnsi" w:cstheme="minorHAnsi"/>
          <w:szCs w:val="24"/>
        </w:rPr>
        <w:t xml:space="preserve"> to the project regarding traffic and parking, the relocation of existing tennis clubs, and impact on residential amenity.</w:t>
      </w:r>
    </w:p>
    <w:p w:rsidR="009D055D" w:rsidRDefault="009D055D" w:rsidP="00F73ACE">
      <w:pPr>
        <w:jc w:val="both"/>
        <w:rPr>
          <w:rFonts w:asciiTheme="minorHAnsi" w:hAnsiTheme="minorHAnsi" w:cstheme="minorHAnsi"/>
        </w:rPr>
      </w:pPr>
    </w:p>
    <w:p w:rsidR="00BE083A" w:rsidRDefault="003328B3" w:rsidP="00F73ACE">
      <w:pPr>
        <w:tabs>
          <w:tab w:val="left" w:pos="567"/>
          <w:tab w:val="left" w:pos="1134"/>
          <w:tab w:val="left" w:pos="1701"/>
        </w:tabs>
        <w:spacing w:after="120"/>
        <w:jc w:val="both"/>
        <w:rPr>
          <w:rFonts w:asciiTheme="minorHAnsi" w:hAnsiTheme="minorHAnsi" w:cstheme="minorHAnsi"/>
          <w:b/>
          <w:i/>
          <w:spacing w:val="-2"/>
          <w:kern w:val="2"/>
          <w:szCs w:val="24"/>
        </w:rPr>
      </w:pPr>
      <w:r w:rsidRPr="005E3A33">
        <w:rPr>
          <w:rFonts w:asciiTheme="minorHAnsi" w:hAnsiTheme="minorHAnsi" w:cstheme="minorHAnsi"/>
          <w:b/>
          <w:i/>
          <w:spacing w:val="-2"/>
          <w:kern w:val="2"/>
          <w:szCs w:val="24"/>
        </w:rPr>
        <w:t>HUMAN RIGHTS CONSIDERATIONS</w:t>
      </w:r>
    </w:p>
    <w:p w:rsidR="00A70A31" w:rsidRPr="00A70A31" w:rsidRDefault="00A70A31" w:rsidP="00F73ACE">
      <w:pPr>
        <w:pStyle w:val="Heading5"/>
        <w:keepNext w:val="0"/>
        <w:tabs>
          <w:tab w:val="left" w:pos="0"/>
        </w:tabs>
        <w:spacing w:after="120"/>
        <w:jc w:val="both"/>
        <w:rPr>
          <w:rFonts w:asciiTheme="minorHAnsi" w:hAnsiTheme="minorHAnsi" w:cstheme="minorHAnsi"/>
          <w:b w:val="0"/>
          <w:spacing w:val="-2"/>
          <w:kern w:val="2"/>
          <w:sz w:val="24"/>
          <w:szCs w:val="24"/>
        </w:rPr>
      </w:pPr>
      <w:r w:rsidRPr="00A70A31">
        <w:rPr>
          <w:rFonts w:asciiTheme="minorHAnsi" w:hAnsiTheme="minorHAnsi" w:cstheme="minorHAnsi"/>
          <w:b w:val="0"/>
          <w:spacing w:val="-2"/>
          <w:kern w:val="2"/>
          <w:sz w:val="24"/>
          <w:szCs w:val="24"/>
        </w:rPr>
        <w:t>There are no human rights considerations.</w:t>
      </w:r>
    </w:p>
    <w:p w:rsidR="00A70A31" w:rsidRPr="00A70A31" w:rsidRDefault="00A70A31" w:rsidP="00F73ACE">
      <w:pPr>
        <w:jc w:val="both"/>
        <w:rPr>
          <w:lang w:val="en-GB"/>
        </w:rPr>
      </w:pPr>
    </w:p>
    <w:p w:rsidR="002F1222" w:rsidRPr="005E3A33" w:rsidRDefault="00384C3C" w:rsidP="00F73ACE">
      <w:pPr>
        <w:pStyle w:val="Heading5"/>
        <w:keepNext w:val="0"/>
        <w:tabs>
          <w:tab w:val="left" w:pos="0"/>
        </w:tabs>
        <w:spacing w:after="120"/>
        <w:jc w:val="both"/>
        <w:rPr>
          <w:rFonts w:asciiTheme="minorHAnsi" w:hAnsiTheme="minorHAnsi" w:cstheme="minorHAnsi"/>
          <w:i/>
          <w:spacing w:val="-2"/>
          <w:kern w:val="2"/>
          <w:sz w:val="24"/>
          <w:szCs w:val="24"/>
        </w:rPr>
      </w:pPr>
      <w:r w:rsidRPr="005E3A33">
        <w:rPr>
          <w:rFonts w:asciiTheme="minorHAnsi" w:hAnsiTheme="minorHAnsi" w:cstheme="minorHAnsi"/>
          <w:i/>
          <w:spacing w:val="-2"/>
          <w:kern w:val="2"/>
          <w:sz w:val="24"/>
          <w:szCs w:val="24"/>
        </w:rPr>
        <w:t>CONCLUSION</w:t>
      </w:r>
    </w:p>
    <w:p w:rsidR="00683D68" w:rsidRDefault="00683D68" w:rsidP="00F73ACE">
      <w:pPr>
        <w:spacing w:before="60" w:after="120"/>
        <w:jc w:val="both"/>
        <w:rPr>
          <w:rFonts w:asciiTheme="minorHAnsi" w:hAnsiTheme="minorHAnsi" w:cstheme="minorHAnsi"/>
          <w:bCs/>
          <w:iCs/>
          <w:szCs w:val="24"/>
          <w:lang w:val="en-GB"/>
        </w:rPr>
      </w:pPr>
      <w:r>
        <w:rPr>
          <w:rFonts w:asciiTheme="minorHAnsi" w:hAnsiTheme="minorHAnsi" w:cstheme="minorHAnsi"/>
          <w:bCs/>
          <w:iCs/>
          <w:szCs w:val="24"/>
          <w:lang w:val="en-GB"/>
        </w:rPr>
        <w:t xml:space="preserve">The Glen Waverley Golf Course ISP independently identified the opportunity for tennis at the golf course. </w:t>
      </w:r>
    </w:p>
    <w:p w:rsidR="00683D68" w:rsidRDefault="00683D68" w:rsidP="00F73ACE">
      <w:pPr>
        <w:spacing w:before="60" w:after="120"/>
        <w:jc w:val="both"/>
        <w:rPr>
          <w:rFonts w:asciiTheme="minorHAnsi" w:hAnsiTheme="minorHAnsi" w:cstheme="minorHAnsi"/>
          <w:bCs/>
          <w:iCs/>
          <w:szCs w:val="24"/>
          <w:lang w:val="en-GB"/>
        </w:rPr>
      </w:pPr>
      <w:r>
        <w:rPr>
          <w:rFonts w:asciiTheme="minorHAnsi" w:hAnsiTheme="minorHAnsi" w:cstheme="minorHAnsi"/>
          <w:bCs/>
          <w:iCs/>
          <w:szCs w:val="24"/>
          <w:lang w:val="en-GB"/>
        </w:rPr>
        <w:t xml:space="preserve">Extensive </w:t>
      </w:r>
      <w:r w:rsidR="00B2126E" w:rsidRPr="00A52CAF">
        <w:rPr>
          <w:rFonts w:asciiTheme="minorHAnsi" w:hAnsiTheme="minorHAnsi" w:cstheme="minorHAnsi"/>
          <w:bCs/>
          <w:iCs/>
          <w:szCs w:val="24"/>
          <w:lang w:val="en-GB"/>
        </w:rPr>
        <w:t>consultation</w:t>
      </w:r>
      <w:r>
        <w:rPr>
          <w:rFonts w:asciiTheme="minorHAnsi" w:hAnsiTheme="minorHAnsi" w:cstheme="minorHAnsi"/>
          <w:bCs/>
          <w:iCs/>
          <w:szCs w:val="24"/>
          <w:lang w:val="en-GB"/>
        </w:rPr>
        <w:t xml:space="preserve"> has been undertaken with Monash tennis clubs and Tennis Victoria in relation to the Monash Tennis Plan which recommends Council looks to consolidate tennis facilities in Glen Waverley.  Officers have also had preliminary meetings with the Glen Waverley and Glenvale Tennis Club representatives which have indicated they are open to exploring the opportunity to relocate bigger and better facilities.</w:t>
      </w:r>
    </w:p>
    <w:p w:rsidR="0075259B" w:rsidRDefault="0075259B" w:rsidP="00F73ACE">
      <w:pPr>
        <w:jc w:val="both"/>
        <w:rPr>
          <w:rFonts w:asciiTheme="minorHAnsi" w:hAnsiTheme="minorHAnsi" w:cstheme="minorHAnsi"/>
          <w:bCs/>
          <w:iCs/>
          <w:szCs w:val="24"/>
          <w:lang w:val="en-GB"/>
        </w:rPr>
      </w:pPr>
      <w:r w:rsidRPr="0075259B">
        <w:rPr>
          <w:rFonts w:asciiTheme="minorHAnsi" w:hAnsiTheme="minorHAnsi" w:cstheme="minorHAnsi"/>
          <w:bCs/>
          <w:iCs/>
          <w:szCs w:val="24"/>
          <w:lang w:val="en-GB"/>
        </w:rPr>
        <w:t xml:space="preserve">The opportunity to work with NELP </w:t>
      </w:r>
      <w:r w:rsidR="00A70A31">
        <w:rPr>
          <w:rFonts w:asciiTheme="minorHAnsi" w:hAnsiTheme="minorHAnsi" w:cstheme="minorHAnsi"/>
          <w:bCs/>
          <w:iCs/>
          <w:szCs w:val="24"/>
          <w:lang w:val="en-GB"/>
        </w:rPr>
        <w:t xml:space="preserve">to deliver a tennis centre at the golf course </w:t>
      </w:r>
      <w:r w:rsidRPr="0075259B">
        <w:rPr>
          <w:rFonts w:asciiTheme="minorHAnsi" w:hAnsiTheme="minorHAnsi" w:cstheme="minorHAnsi"/>
          <w:bCs/>
          <w:iCs/>
          <w:szCs w:val="24"/>
          <w:lang w:val="en-GB"/>
        </w:rPr>
        <w:t xml:space="preserve">presents a unique opportunity to leverage the significant strategic planning and pre-project planning undertaken by Monash </w:t>
      </w:r>
      <w:r w:rsidR="00F73ACE">
        <w:rPr>
          <w:rFonts w:asciiTheme="minorHAnsi" w:hAnsiTheme="minorHAnsi" w:cstheme="minorHAnsi"/>
          <w:bCs/>
          <w:iCs/>
          <w:szCs w:val="24"/>
          <w:lang w:val="en-GB"/>
        </w:rPr>
        <w:t>and deliver on a number of significant improvements to the surrounding precinct including road network and Waverley Women’s Sports Precinct</w:t>
      </w:r>
      <w:r w:rsidRPr="0075259B">
        <w:rPr>
          <w:rFonts w:asciiTheme="minorHAnsi" w:hAnsiTheme="minorHAnsi" w:cstheme="minorHAnsi"/>
          <w:bCs/>
          <w:iCs/>
          <w:szCs w:val="24"/>
          <w:lang w:val="en-GB"/>
        </w:rPr>
        <w:t>.</w:t>
      </w:r>
    </w:p>
    <w:p w:rsidR="00FC5B8C" w:rsidRDefault="00FC5B8C" w:rsidP="00FC5B8C">
      <w:pPr>
        <w:tabs>
          <w:tab w:val="left" w:pos="0"/>
        </w:tabs>
        <w:jc w:val="both"/>
        <w:rPr>
          <w:rFonts w:asciiTheme="minorHAnsi" w:hAnsiTheme="minorHAnsi" w:cstheme="minorHAnsi"/>
          <w:bCs/>
          <w:iCs/>
          <w:szCs w:val="24"/>
          <w:lang w:val="en-GB"/>
        </w:rPr>
      </w:pPr>
    </w:p>
    <w:p w:rsidR="00FC5B8C" w:rsidRDefault="00FC5B8C" w:rsidP="00FC5B8C">
      <w:pPr>
        <w:tabs>
          <w:tab w:val="left" w:pos="0"/>
        </w:tabs>
        <w:jc w:val="both"/>
        <w:rPr>
          <w:rFonts w:asciiTheme="minorHAnsi" w:hAnsiTheme="minorHAnsi" w:cstheme="minorHAnsi"/>
          <w:iCs/>
          <w:spacing w:val="-2"/>
          <w:kern w:val="2"/>
          <w:szCs w:val="24"/>
        </w:rPr>
      </w:pPr>
      <w:r>
        <w:rPr>
          <w:rFonts w:asciiTheme="minorHAnsi" w:hAnsiTheme="minorHAnsi" w:cstheme="minorHAnsi"/>
          <w:bCs/>
          <w:iCs/>
          <w:szCs w:val="24"/>
          <w:lang w:val="en-GB"/>
        </w:rPr>
        <w:t>It is recommended</w:t>
      </w:r>
      <w:r>
        <w:rPr>
          <w:rFonts w:asciiTheme="minorHAnsi" w:hAnsiTheme="minorHAnsi" w:cstheme="minorHAnsi"/>
          <w:iCs/>
          <w:spacing w:val="-2"/>
          <w:kern w:val="2"/>
          <w:szCs w:val="24"/>
        </w:rPr>
        <w:t xml:space="preserve"> that Council approve the development of the proposed tennis facility.  A detailed planning and consultation</w:t>
      </w:r>
      <w:r w:rsidRPr="00C82573">
        <w:rPr>
          <w:rFonts w:asciiTheme="minorHAnsi" w:hAnsiTheme="minorHAnsi" w:cstheme="minorHAnsi"/>
          <w:bCs/>
          <w:iCs/>
          <w:szCs w:val="24"/>
          <w:lang w:val="en-GB"/>
        </w:rPr>
        <w:t xml:space="preserve"> </w:t>
      </w:r>
      <w:r>
        <w:rPr>
          <w:rFonts w:asciiTheme="minorHAnsi" w:hAnsiTheme="minorHAnsi" w:cstheme="minorHAnsi"/>
          <w:bCs/>
          <w:iCs/>
          <w:szCs w:val="24"/>
          <w:lang w:val="en-GB"/>
        </w:rPr>
        <w:t>process will form the first part of the project, informing and leading to the construction of</w:t>
      </w:r>
      <w:r>
        <w:rPr>
          <w:rFonts w:asciiTheme="minorHAnsi" w:hAnsiTheme="minorHAnsi" w:cstheme="minorHAnsi"/>
          <w:spacing w:val="-2"/>
          <w:kern w:val="2"/>
          <w:szCs w:val="24"/>
        </w:rPr>
        <w:t xml:space="preserve"> an 18 </w:t>
      </w:r>
      <w:r w:rsidRPr="00C82573">
        <w:rPr>
          <w:rFonts w:asciiTheme="minorHAnsi" w:hAnsiTheme="minorHAnsi" w:cstheme="minorHAnsi"/>
          <w:spacing w:val="-2"/>
          <w:kern w:val="2"/>
          <w:szCs w:val="24"/>
        </w:rPr>
        <w:t>tennis court and multi-sport (tennis and golf) sporting hub at the Glen Waverley Golf Course</w:t>
      </w:r>
      <w:r>
        <w:rPr>
          <w:rFonts w:asciiTheme="minorHAnsi" w:hAnsiTheme="minorHAnsi" w:cstheme="minorHAnsi"/>
          <w:iCs/>
          <w:spacing w:val="-2"/>
          <w:kern w:val="2"/>
          <w:szCs w:val="24"/>
        </w:rPr>
        <w:t>.</w:t>
      </w:r>
    </w:p>
    <w:p w:rsidR="00815972" w:rsidRPr="000B113B" w:rsidRDefault="0090061A" w:rsidP="00F73ACE">
      <w:pPr>
        <w:pStyle w:val="Heading3"/>
        <w:spacing w:before="120"/>
        <w:ind w:left="0"/>
        <w:rPr>
          <w:rFonts w:asciiTheme="minorHAnsi" w:hAnsiTheme="minorHAnsi" w:cstheme="minorHAnsi"/>
          <w:szCs w:val="24"/>
        </w:rPr>
      </w:pPr>
      <w:r w:rsidRPr="003328B3">
        <w:rPr>
          <w:rFonts w:asciiTheme="minorHAnsi" w:hAnsiTheme="minorHAnsi" w:cstheme="minorHAnsi"/>
          <w:szCs w:val="24"/>
        </w:rPr>
        <w:lastRenderedPageBreak/>
        <w:t>A</w:t>
      </w:r>
      <w:r w:rsidR="00683D68">
        <w:rPr>
          <w:rFonts w:asciiTheme="minorHAnsi" w:hAnsiTheme="minorHAnsi" w:cstheme="minorHAnsi"/>
          <w:szCs w:val="24"/>
        </w:rPr>
        <w:t>TTACHMENT</w:t>
      </w:r>
      <w:r w:rsidR="000B113B">
        <w:rPr>
          <w:rFonts w:asciiTheme="minorHAnsi" w:hAnsiTheme="minorHAnsi" w:cstheme="minorHAnsi"/>
          <w:szCs w:val="24"/>
        </w:rPr>
        <w:t>S</w:t>
      </w:r>
    </w:p>
    <w:p w:rsidR="002F1222" w:rsidRPr="00B84ACB" w:rsidRDefault="00B84ACB" w:rsidP="00E81B87">
      <w:pPr>
        <w:jc w:val="both"/>
        <w:rPr>
          <w:rFonts w:asciiTheme="minorHAnsi" w:hAnsiTheme="minorHAnsi" w:cstheme="minorHAnsi"/>
        </w:rPr>
      </w:pPr>
      <w:r w:rsidRPr="00B84ACB">
        <w:rPr>
          <w:rFonts w:asciiTheme="minorHAnsi" w:hAnsiTheme="minorHAnsi" w:cstheme="minorHAnsi"/>
          <w:szCs w:val="24"/>
        </w:rPr>
        <w:t>A</w:t>
      </w:r>
      <w:r w:rsidR="00683D68">
        <w:rPr>
          <w:rFonts w:asciiTheme="minorHAnsi" w:hAnsiTheme="minorHAnsi" w:cstheme="minorHAnsi"/>
          <w:szCs w:val="24"/>
        </w:rPr>
        <w:t>ttachment</w:t>
      </w:r>
      <w:r w:rsidR="00412C29">
        <w:rPr>
          <w:rFonts w:asciiTheme="minorHAnsi" w:hAnsiTheme="minorHAnsi" w:cstheme="minorHAnsi"/>
          <w:szCs w:val="24"/>
        </w:rPr>
        <w:t xml:space="preserve"> A </w:t>
      </w:r>
      <w:r w:rsidR="00683D68">
        <w:rPr>
          <w:rFonts w:asciiTheme="minorHAnsi" w:hAnsiTheme="minorHAnsi" w:cstheme="minorHAnsi"/>
          <w:szCs w:val="24"/>
        </w:rPr>
        <w:t>–</w:t>
      </w:r>
      <w:r w:rsidR="00412C29">
        <w:rPr>
          <w:rFonts w:asciiTheme="minorHAnsi" w:hAnsiTheme="minorHAnsi" w:cstheme="minorHAnsi"/>
          <w:szCs w:val="24"/>
        </w:rPr>
        <w:t xml:space="preserve"> </w:t>
      </w:r>
      <w:r w:rsidR="00683D68">
        <w:rPr>
          <w:rFonts w:asciiTheme="minorHAnsi" w:hAnsiTheme="minorHAnsi" w:cstheme="minorHAnsi"/>
          <w:szCs w:val="24"/>
        </w:rPr>
        <w:t>Monash Tennis Centre Proposal</w:t>
      </w:r>
      <w:r w:rsidR="00F73ACE">
        <w:rPr>
          <w:rFonts w:asciiTheme="minorHAnsi" w:hAnsiTheme="minorHAnsi" w:cstheme="minorHAnsi"/>
          <w:szCs w:val="24"/>
        </w:rPr>
        <w:t xml:space="preserve"> – bubble drawing</w:t>
      </w:r>
    </w:p>
    <w:sectPr w:rsidR="002F1222" w:rsidRPr="00B84ACB" w:rsidSect="0096573D">
      <w:headerReference w:type="default" r:id="rId12"/>
      <w:footerReference w:type="default" r:id="rId13"/>
      <w:pgSz w:w="11906" w:h="16838" w:code="9"/>
      <w:pgMar w:top="1418" w:right="1134" w:bottom="1134" w:left="1701" w:header="56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0F" w:rsidRDefault="00ED420F">
      <w:r>
        <w:separator/>
      </w:r>
    </w:p>
  </w:endnote>
  <w:endnote w:type="continuationSeparator" w:id="0">
    <w:p w:rsidR="00ED420F" w:rsidRDefault="00ED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37" w:rsidRPr="009136AF" w:rsidRDefault="002C1337" w:rsidP="00B21A20">
    <w:pPr>
      <w:pStyle w:val="Footer"/>
      <w:pBdr>
        <w:top w:val="single" w:sz="12" w:space="0" w:color="auto"/>
      </w:pBdr>
      <w:spacing w:after="0"/>
      <w:ind w:left="0"/>
      <w:rPr>
        <w:rFonts w:ascii="Calibri" w:hAnsi="Calibri"/>
        <w:spacing w:val="-2"/>
        <w:sz w:val="20"/>
      </w:rPr>
    </w:pPr>
    <w:r>
      <w:rPr>
        <w:rFonts w:ascii="Calibri" w:hAnsi="Calibri"/>
        <w:spacing w:val="-2"/>
        <w:sz w:val="20"/>
      </w:rPr>
      <w:t>Monash Tennis Centre – NELP Regional Tennis 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0F" w:rsidRDefault="00ED420F">
      <w:r>
        <w:separator/>
      </w:r>
    </w:p>
  </w:footnote>
  <w:footnote w:type="continuationSeparator" w:id="0">
    <w:p w:rsidR="00ED420F" w:rsidRDefault="00ED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37" w:rsidRPr="00785345" w:rsidRDefault="000208C5" w:rsidP="00B21A20">
    <w:pPr>
      <w:pStyle w:val="Header"/>
      <w:pBdr>
        <w:bottom w:val="single" w:sz="12" w:space="0" w:color="auto"/>
      </w:pBdr>
      <w:tabs>
        <w:tab w:val="clear" w:pos="8306"/>
        <w:tab w:val="right" w:pos="9072"/>
      </w:tabs>
      <w:spacing w:after="0"/>
      <w:ind w:left="0"/>
      <w:rPr>
        <w:rFonts w:ascii="Calibri" w:hAnsi="Calibri"/>
        <w:spacing w:val="-2"/>
        <w:kern w:val="2"/>
        <w:sz w:val="22"/>
        <w:szCs w:val="22"/>
      </w:rPr>
    </w:pPr>
    <w:sdt>
      <w:sdtPr>
        <w:rPr>
          <w:rFonts w:ascii="Calibri" w:hAnsi="Calibri"/>
          <w:spacing w:val="-2"/>
          <w:kern w:val="2"/>
          <w:sz w:val="22"/>
          <w:szCs w:val="22"/>
        </w:rPr>
        <w:id w:val="2122876694"/>
        <w:docPartObj>
          <w:docPartGallery w:val="Watermarks"/>
          <w:docPartUnique/>
        </w:docPartObj>
      </w:sdtPr>
      <w:sdtEndPr/>
      <w:sdtContent>
        <w:r>
          <w:rPr>
            <w:rFonts w:ascii="Calibri" w:hAnsi="Calibri"/>
            <w:noProof/>
            <w:spacing w:val="-2"/>
            <w:kern w:val="2"/>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2C1337" w:rsidRPr="00B21A20">
      <w:rPr>
        <w:rFonts w:ascii="Calibri" w:hAnsi="Calibri"/>
        <w:spacing w:val="-2"/>
        <w:kern w:val="2"/>
        <w:sz w:val="22"/>
        <w:szCs w:val="22"/>
      </w:rPr>
      <w:t xml:space="preserve">Council Meeting, </w:t>
    </w:r>
    <w:r w:rsidR="0051109D">
      <w:rPr>
        <w:rFonts w:ascii="Calibri" w:hAnsi="Calibri"/>
        <w:spacing w:val="-2"/>
        <w:kern w:val="2"/>
        <w:sz w:val="22"/>
        <w:szCs w:val="22"/>
      </w:rPr>
      <w:t>15</w:t>
    </w:r>
    <w:r w:rsidR="002C1337">
      <w:rPr>
        <w:rFonts w:ascii="Calibri" w:hAnsi="Calibri"/>
        <w:spacing w:val="-2"/>
        <w:kern w:val="2"/>
        <w:sz w:val="22"/>
        <w:szCs w:val="22"/>
      </w:rPr>
      <w:t xml:space="preserve"> December 2020</w:t>
    </w:r>
    <w:r w:rsidR="002C1337" w:rsidRPr="009136AF">
      <w:rPr>
        <w:rFonts w:ascii="Calibri" w:hAnsi="Calibri"/>
        <w:spacing w:val="-2"/>
        <w:kern w:val="2"/>
      </w:rPr>
      <w:tab/>
    </w:r>
    <w:r w:rsidR="002C1337" w:rsidRPr="009136AF">
      <w:rPr>
        <w:rFonts w:ascii="Calibri" w:hAnsi="Calibri"/>
        <w:b/>
        <w:bCs/>
        <w:spacing w:val="-2"/>
        <w:kern w:val="2"/>
      </w:rPr>
      <w:t xml:space="preserve">Section </w:t>
    </w:r>
    <w:r w:rsidR="0061203F">
      <w:rPr>
        <w:rFonts w:ascii="Calibri" w:hAnsi="Calibri"/>
        <w:b/>
        <w:bCs/>
        <w:spacing w:val="-2"/>
        <w:kern w:val="2"/>
      </w:rPr>
      <w:t>9.2</w:t>
    </w:r>
    <w:r w:rsidR="002C1337" w:rsidRPr="009136AF">
      <w:rPr>
        <w:rFonts w:ascii="Calibri" w:hAnsi="Calibri"/>
        <w:b/>
        <w:bCs/>
        <w:spacing w:val="-2"/>
        <w:kern w:val="2"/>
      </w:rPr>
      <w:t xml:space="preserve"> - Page</w:t>
    </w:r>
    <w:r w:rsidR="002C1337" w:rsidRPr="00B21A20">
      <w:rPr>
        <w:rFonts w:ascii="Calibri" w:hAnsi="Calibri"/>
        <w:b/>
        <w:spacing w:val="-2"/>
        <w:kern w:val="2"/>
      </w:rPr>
      <w:t xml:space="preserve"> </w:t>
    </w:r>
    <w:r w:rsidR="002C1337" w:rsidRPr="00B21A20">
      <w:rPr>
        <w:rFonts w:ascii="Calibri" w:hAnsi="Calibri"/>
        <w:b/>
        <w:spacing w:val="-2"/>
        <w:kern w:val="2"/>
      </w:rPr>
      <w:fldChar w:fldCharType="begin"/>
    </w:r>
    <w:r w:rsidR="002C1337" w:rsidRPr="00B21A20">
      <w:rPr>
        <w:rFonts w:ascii="Calibri" w:hAnsi="Calibri"/>
        <w:b/>
        <w:spacing w:val="-2"/>
        <w:kern w:val="2"/>
      </w:rPr>
      <w:instrText xml:space="preserve"> PAGE   \* MERGEFORMAT </w:instrText>
    </w:r>
    <w:r w:rsidR="002C1337" w:rsidRPr="00B21A20">
      <w:rPr>
        <w:rFonts w:ascii="Calibri" w:hAnsi="Calibri"/>
        <w:b/>
        <w:spacing w:val="-2"/>
        <w:kern w:val="2"/>
      </w:rPr>
      <w:fldChar w:fldCharType="separate"/>
    </w:r>
    <w:r>
      <w:rPr>
        <w:rFonts w:ascii="Calibri" w:hAnsi="Calibri"/>
        <w:b/>
        <w:noProof/>
        <w:spacing w:val="-2"/>
        <w:kern w:val="2"/>
      </w:rPr>
      <w:t>4</w:t>
    </w:r>
    <w:r w:rsidR="002C1337" w:rsidRPr="00B21A20">
      <w:rPr>
        <w:rFonts w:ascii="Calibri" w:hAnsi="Calibri"/>
        <w:b/>
        <w:noProof/>
        <w:spacing w:val="-2"/>
        <w:kern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059"/>
    <w:multiLevelType w:val="hybridMultilevel"/>
    <w:tmpl w:val="4DC6F686"/>
    <w:lvl w:ilvl="0" w:tplc="0C09000B">
      <w:start w:val="1"/>
      <w:numFmt w:val="bullet"/>
      <w:lvlText w:val=""/>
      <w:lvlJc w:val="left"/>
      <w:pPr>
        <w:ind w:left="720" w:hanging="72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45EEF"/>
    <w:multiLevelType w:val="hybridMultilevel"/>
    <w:tmpl w:val="A11C1C0E"/>
    <w:lvl w:ilvl="0" w:tplc="76E467C2">
      <w:start w:val="1"/>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E11B7"/>
    <w:multiLevelType w:val="hybridMultilevel"/>
    <w:tmpl w:val="A2A2D44A"/>
    <w:lvl w:ilvl="0" w:tplc="76E467C2">
      <w:start w:val="1"/>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F0767"/>
    <w:multiLevelType w:val="hybridMultilevel"/>
    <w:tmpl w:val="35FED6FA"/>
    <w:lvl w:ilvl="0" w:tplc="76E467C2">
      <w:start w:val="1"/>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E328F"/>
    <w:multiLevelType w:val="hybridMultilevel"/>
    <w:tmpl w:val="90EEA1D6"/>
    <w:lvl w:ilvl="0" w:tplc="6118630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0E6C792F"/>
    <w:multiLevelType w:val="hybridMultilevel"/>
    <w:tmpl w:val="B9B4D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7C345E"/>
    <w:multiLevelType w:val="hybridMultilevel"/>
    <w:tmpl w:val="58A41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EF0324"/>
    <w:multiLevelType w:val="hybridMultilevel"/>
    <w:tmpl w:val="33D27FF8"/>
    <w:lvl w:ilvl="0" w:tplc="61186308">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4A7610"/>
    <w:multiLevelType w:val="singleLevel"/>
    <w:tmpl w:val="93EC6CD8"/>
    <w:lvl w:ilvl="0">
      <w:start w:val="2"/>
      <w:numFmt w:val="decimal"/>
      <w:pStyle w:val="Heading6"/>
      <w:lvlText w:val="%1"/>
      <w:lvlJc w:val="left"/>
      <w:pPr>
        <w:tabs>
          <w:tab w:val="num" w:pos="360"/>
        </w:tabs>
        <w:ind w:left="360" w:hanging="360"/>
      </w:pPr>
      <w:rPr>
        <w:rFonts w:hint="default"/>
      </w:rPr>
    </w:lvl>
  </w:abstractNum>
  <w:abstractNum w:abstractNumId="9" w15:restartNumberingAfterBreak="0">
    <w:nsid w:val="18610905"/>
    <w:multiLevelType w:val="hybridMultilevel"/>
    <w:tmpl w:val="8102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11C70"/>
    <w:multiLevelType w:val="hybridMultilevel"/>
    <w:tmpl w:val="49E0A888"/>
    <w:lvl w:ilvl="0" w:tplc="76E467C2">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FF36EC"/>
    <w:multiLevelType w:val="hybridMultilevel"/>
    <w:tmpl w:val="5B625BA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2" w15:restartNumberingAfterBreak="0">
    <w:nsid w:val="1C6B77A3"/>
    <w:multiLevelType w:val="hybridMultilevel"/>
    <w:tmpl w:val="F918B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F187C"/>
    <w:multiLevelType w:val="hybridMultilevel"/>
    <w:tmpl w:val="DF28C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550BA6"/>
    <w:multiLevelType w:val="hybridMultilevel"/>
    <w:tmpl w:val="0D02619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1F435B9"/>
    <w:multiLevelType w:val="hybridMultilevel"/>
    <w:tmpl w:val="6B0650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A55739"/>
    <w:multiLevelType w:val="hybridMultilevel"/>
    <w:tmpl w:val="E1E6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90021"/>
    <w:multiLevelType w:val="hybridMultilevel"/>
    <w:tmpl w:val="1FFE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51368B"/>
    <w:multiLevelType w:val="hybridMultilevel"/>
    <w:tmpl w:val="4A1EF4BA"/>
    <w:lvl w:ilvl="0" w:tplc="CAD009EE">
      <w:start w:val="1"/>
      <w:numFmt w:val="decimal"/>
      <w:pStyle w:val="Body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C23029"/>
    <w:multiLevelType w:val="hybridMultilevel"/>
    <w:tmpl w:val="B6C6432E"/>
    <w:lvl w:ilvl="0" w:tplc="76E467C2">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36C80"/>
    <w:multiLevelType w:val="hybridMultilevel"/>
    <w:tmpl w:val="727C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22C45"/>
    <w:multiLevelType w:val="hybridMultilevel"/>
    <w:tmpl w:val="09240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2176B7"/>
    <w:multiLevelType w:val="hybridMultilevel"/>
    <w:tmpl w:val="570610FA"/>
    <w:lvl w:ilvl="0" w:tplc="0C09000B">
      <w:start w:val="1"/>
      <w:numFmt w:val="bullet"/>
      <w:lvlText w:val=""/>
      <w:lvlJc w:val="left"/>
      <w:pPr>
        <w:ind w:left="720" w:hanging="360"/>
      </w:pPr>
      <w:rPr>
        <w:rFonts w:ascii="Wingdings" w:hAnsi="Wingdings" w:hint="default"/>
      </w:rPr>
    </w:lvl>
    <w:lvl w:ilvl="1" w:tplc="C89EE266">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CD449D"/>
    <w:multiLevelType w:val="hybridMultilevel"/>
    <w:tmpl w:val="03A40236"/>
    <w:lvl w:ilvl="0" w:tplc="76E467C2">
      <w:start w:val="1"/>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726BAE"/>
    <w:multiLevelType w:val="hybridMultilevel"/>
    <w:tmpl w:val="6B26FD6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D82DEB"/>
    <w:multiLevelType w:val="hybridMultilevel"/>
    <w:tmpl w:val="345C0AEE"/>
    <w:lvl w:ilvl="0" w:tplc="0C090001">
      <w:start w:val="1"/>
      <w:numFmt w:val="bullet"/>
      <w:lvlText w:val=""/>
      <w:lvlJc w:val="left"/>
      <w:pPr>
        <w:ind w:left="2652" w:hanging="360"/>
      </w:pPr>
      <w:rPr>
        <w:rFonts w:ascii="Symbol" w:hAnsi="Symbol" w:hint="default"/>
      </w:rPr>
    </w:lvl>
    <w:lvl w:ilvl="1" w:tplc="0C090003" w:tentative="1">
      <w:start w:val="1"/>
      <w:numFmt w:val="bullet"/>
      <w:lvlText w:val="o"/>
      <w:lvlJc w:val="left"/>
      <w:pPr>
        <w:ind w:left="3372" w:hanging="360"/>
      </w:pPr>
      <w:rPr>
        <w:rFonts w:ascii="Courier New" w:hAnsi="Courier New" w:cs="Courier New" w:hint="default"/>
      </w:rPr>
    </w:lvl>
    <w:lvl w:ilvl="2" w:tplc="0C090005" w:tentative="1">
      <w:start w:val="1"/>
      <w:numFmt w:val="bullet"/>
      <w:lvlText w:val=""/>
      <w:lvlJc w:val="left"/>
      <w:pPr>
        <w:ind w:left="4092" w:hanging="360"/>
      </w:pPr>
      <w:rPr>
        <w:rFonts w:ascii="Wingdings" w:hAnsi="Wingdings" w:hint="default"/>
      </w:rPr>
    </w:lvl>
    <w:lvl w:ilvl="3" w:tplc="0C090001" w:tentative="1">
      <w:start w:val="1"/>
      <w:numFmt w:val="bullet"/>
      <w:lvlText w:val=""/>
      <w:lvlJc w:val="left"/>
      <w:pPr>
        <w:ind w:left="4812" w:hanging="360"/>
      </w:pPr>
      <w:rPr>
        <w:rFonts w:ascii="Symbol" w:hAnsi="Symbol" w:hint="default"/>
      </w:rPr>
    </w:lvl>
    <w:lvl w:ilvl="4" w:tplc="0C090003" w:tentative="1">
      <w:start w:val="1"/>
      <w:numFmt w:val="bullet"/>
      <w:lvlText w:val="o"/>
      <w:lvlJc w:val="left"/>
      <w:pPr>
        <w:ind w:left="5532" w:hanging="360"/>
      </w:pPr>
      <w:rPr>
        <w:rFonts w:ascii="Courier New" w:hAnsi="Courier New" w:cs="Courier New" w:hint="default"/>
      </w:rPr>
    </w:lvl>
    <w:lvl w:ilvl="5" w:tplc="0C090005" w:tentative="1">
      <w:start w:val="1"/>
      <w:numFmt w:val="bullet"/>
      <w:lvlText w:val=""/>
      <w:lvlJc w:val="left"/>
      <w:pPr>
        <w:ind w:left="6252" w:hanging="360"/>
      </w:pPr>
      <w:rPr>
        <w:rFonts w:ascii="Wingdings" w:hAnsi="Wingdings" w:hint="default"/>
      </w:rPr>
    </w:lvl>
    <w:lvl w:ilvl="6" w:tplc="0C090001" w:tentative="1">
      <w:start w:val="1"/>
      <w:numFmt w:val="bullet"/>
      <w:lvlText w:val=""/>
      <w:lvlJc w:val="left"/>
      <w:pPr>
        <w:ind w:left="6972" w:hanging="360"/>
      </w:pPr>
      <w:rPr>
        <w:rFonts w:ascii="Symbol" w:hAnsi="Symbol" w:hint="default"/>
      </w:rPr>
    </w:lvl>
    <w:lvl w:ilvl="7" w:tplc="0C090003" w:tentative="1">
      <w:start w:val="1"/>
      <w:numFmt w:val="bullet"/>
      <w:lvlText w:val="o"/>
      <w:lvlJc w:val="left"/>
      <w:pPr>
        <w:ind w:left="7692" w:hanging="360"/>
      </w:pPr>
      <w:rPr>
        <w:rFonts w:ascii="Courier New" w:hAnsi="Courier New" w:cs="Courier New" w:hint="default"/>
      </w:rPr>
    </w:lvl>
    <w:lvl w:ilvl="8" w:tplc="0C090005" w:tentative="1">
      <w:start w:val="1"/>
      <w:numFmt w:val="bullet"/>
      <w:lvlText w:val=""/>
      <w:lvlJc w:val="left"/>
      <w:pPr>
        <w:ind w:left="8412" w:hanging="360"/>
      </w:pPr>
      <w:rPr>
        <w:rFonts w:ascii="Wingdings" w:hAnsi="Wingdings" w:hint="default"/>
      </w:rPr>
    </w:lvl>
  </w:abstractNum>
  <w:abstractNum w:abstractNumId="26" w15:restartNumberingAfterBreak="0">
    <w:nsid w:val="4F2E5A3F"/>
    <w:multiLevelType w:val="hybridMultilevel"/>
    <w:tmpl w:val="DF66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422ACA"/>
    <w:multiLevelType w:val="hybridMultilevel"/>
    <w:tmpl w:val="A05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D2630"/>
    <w:multiLevelType w:val="hybridMultilevel"/>
    <w:tmpl w:val="95B60F74"/>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9" w15:restartNumberingAfterBreak="0">
    <w:nsid w:val="561B1E97"/>
    <w:multiLevelType w:val="hybridMultilevel"/>
    <w:tmpl w:val="660E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F54A2E"/>
    <w:multiLevelType w:val="hybridMultilevel"/>
    <w:tmpl w:val="3B84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23981"/>
    <w:multiLevelType w:val="hybridMultilevel"/>
    <w:tmpl w:val="C714D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1D4E57"/>
    <w:multiLevelType w:val="hybridMultilevel"/>
    <w:tmpl w:val="58B44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212CAF"/>
    <w:multiLevelType w:val="hybridMultilevel"/>
    <w:tmpl w:val="FDCA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0C6CA3"/>
    <w:multiLevelType w:val="hybridMultilevel"/>
    <w:tmpl w:val="F802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007ABB"/>
    <w:multiLevelType w:val="hybridMultilevel"/>
    <w:tmpl w:val="3272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9B189E"/>
    <w:multiLevelType w:val="hybridMultilevel"/>
    <w:tmpl w:val="2F04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8C40E3"/>
    <w:multiLevelType w:val="hybridMultilevel"/>
    <w:tmpl w:val="2946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C81F0F"/>
    <w:multiLevelType w:val="hybridMultilevel"/>
    <w:tmpl w:val="66C4C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083DE1"/>
    <w:multiLevelType w:val="hybridMultilevel"/>
    <w:tmpl w:val="2EFC0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1043D8"/>
    <w:multiLevelType w:val="hybridMultilevel"/>
    <w:tmpl w:val="08645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A85493"/>
    <w:multiLevelType w:val="hybridMultilevel"/>
    <w:tmpl w:val="AD0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91819"/>
    <w:multiLevelType w:val="hybridMultilevel"/>
    <w:tmpl w:val="66D2F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973A4"/>
    <w:multiLevelType w:val="hybridMultilevel"/>
    <w:tmpl w:val="3C3AF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886E3D"/>
    <w:multiLevelType w:val="hybridMultilevel"/>
    <w:tmpl w:val="F3A0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E8496E"/>
    <w:multiLevelType w:val="hybridMultilevel"/>
    <w:tmpl w:val="64DCB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7"/>
  </w:num>
  <w:num w:numId="6">
    <w:abstractNumId w:val="35"/>
  </w:num>
  <w:num w:numId="7">
    <w:abstractNumId w:val="45"/>
  </w:num>
  <w:num w:numId="8">
    <w:abstractNumId w:val="12"/>
  </w:num>
  <w:num w:numId="9">
    <w:abstractNumId w:val="15"/>
  </w:num>
  <w:num w:numId="10">
    <w:abstractNumId w:val="36"/>
  </w:num>
  <w:num w:numId="11">
    <w:abstractNumId w:val="43"/>
  </w:num>
  <w:num w:numId="12">
    <w:abstractNumId w:val="0"/>
  </w:num>
  <w:num w:numId="13">
    <w:abstractNumId w:val="31"/>
  </w:num>
  <w:num w:numId="14">
    <w:abstractNumId w:val="22"/>
  </w:num>
  <w:num w:numId="15">
    <w:abstractNumId w:val="14"/>
  </w:num>
  <w:num w:numId="16">
    <w:abstractNumId w:val="2"/>
  </w:num>
  <w:num w:numId="17">
    <w:abstractNumId w:val="19"/>
  </w:num>
  <w:num w:numId="18">
    <w:abstractNumId w:val="10"/>
  </w:num>
  <w:num w:numId="19">
    <w:abstractNumId w:val="24"/>
  </w:num>
  <w:num w:numId="20">
    <w:abstractNumId w:val="32"/>
  </w:num>
  <w:num w:numId="21">
    <w:abstractNumId w:val="34"/>
  </w:num>
  <w:num w:numId="22">
    <w:abstractNumId w:val="40"/>
  </w:num>
  <w:num w:numId="23">
    <w:abstractNumId w:val="11"/>
  </w:num>
  <w:num w:numId="24">
    <w:abstractNumId w:val="5"/>
  </w:num>
  <w:num w:numId="25">
    <w:abstractNumId w:val="26"/>
  </w:num>
  <w:num w:numId="26">
    <w:abstractNumId w:val="3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0"/>
  </w:num>
  <w:num w:numId="31">
    <w:abstractNumId w:val="13"/>
  </w:num>
  <w:num w:numId="32">
    <w:abstractNumId w:val="21"/>
  </w:num>
  <w:num w:numId="33">
    <w:abstractNumId w:val="16"/>
  </w:num>
  <w:num w:numId="34">
    <w:abstractNumId w:val="37"/>
  </w:num>
  <w:num w:numId="35">
    <w:abstractNumId w:val="28"/>
  </w:num>
  <w:num w:numId="36">
    <w:abstractNumId w:val="44"/>
  </w:num>
  <w:num w:numId="37">
    <w:abstractNumId w:val="41"/>
  </w:num>
  <w:num w:numId="38">
    <w:abstractNumId w:val="1"/>
  </w:num>
  <w:num w:numId="39">
    <w:abstractNumId w:val="23"/>
  </w:num>
  <w:num w:numId="40">
    <w:abstractNumId w:val="3"/>
  </w:num>
  <w:num w:numId="41">
    <w:abstractNumId w:val="42"/>
  </w:num>
  <w:num w:numId="42">
    <w:abstractNumId w:val="9"/>
  </w:num>
  <w:num w:numId="43">
    <w:abstractNumId w:val="38"/>
  </w:num>
  <w:num w:numId="44">
    <w:abstractNumId w:val="29"/>
  </w:num>
  <w:num w:numId="45">
    <w:abstractNumId w:val="33"/>
  </w:num>
  <w:num w:numId="4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3C"/>
    <w:rsid w:val="0000460F"/>
    <w:rsid w:val="00020425"/>
    <w:rsid w:val="000208C5"/>
    <w:rsid w:val="000265DC"/>
    <w:rsid w:val="00027700"/>
    <w:rsid w:val="000517DC"/>
    <w:rsid w:val="000523D6"/>
    <w:rsid w:val="00057818"/>
    <w:rsid w:val="00067B69"/>
    <w:rsid w:val="00096C45"/>
    <w:rsid w:val="000A2E82"/>
    <w:rsid w:val="000B113B"/>
    <w:rsid w:val="000B16D9"/>
    <w:rsid w:val="00104D12"/>
    <w:rsid w:val="001162E2"/>
    <w:rsid w:val="001233A7"/>
    <w:rsid w:val="0012467C"/>
    <w:rsid w:val="0014013D"/>
    <w:rsid w:val="00141655"/>
    <w:rsid w:val="00144FDF"/>
    <w:rsid w:val="00145D86"/>
    <w:rsid w:val="00155FAD"/>
    <w:rsid w:val="0016233F"/>
    <w:rsid w:val="00165FE6"/>
    <w:rsid w:val="00166E16"/>
    <w:rsid w:val="00170C08"/>
    <w:rsid w:val="001765A5"/>
    <w:rsid w:val="001A3BFB"/>
    <w:rsid w:val="001B5236"/>
    <w:rsid w:val="001C1768"/>
    <w:rsid w:val="001C51FA"/>
    <w:rsid w:val="001D3216"/>
    <w:rsid w:val="001F2142"/>
    <w:rsid w:val="00200087"/>
    <w:rsid w:val="00200715"/>
    <w:rsid w:val="00207A53"/>
    <w:rsid w:val="00207D3F"/>
    <w:rsid w:val="00223723"/>
    <w:rsid w:val="00235018"/>
    <w:rsid w:val="00256CDD"/>
    <w:rsid w:val="00270C28"/>
    <w:rsid w:val="00276848"/>
    <w:rsid w:val="00291D9C"/>
    <w:rsid w:val="002A41E6"/>
    <w:rsid w:val="002B1D39"/>
    <w:rsid w:val="002B48AF"/>
    <w:rsid w:val="002C1337"/>
    <w:rsid w:val="002F1222"/>
    <w:rsid w:val="002F2044"/>
    <w:rsid w:val="003041F7"/>
    <w:rsid w:val="00316C78"/>
    <w:rsid w:val="00322BAD"/>
    <w:rsid w:val="003328B3"/>
    <w:rsid w:val="00333EFA"/>
    <w:rsid w:val="00334C3C"/>
    <w:rsid w:val="00345CA1"/>
    <w:rsid w:val="003565B3"/>
    <w:rsid w:val="00356F4E"/>
    <w:rsid w:val="003655AD"/>
    <w:rsid w:val="00384C3C"/>
    <w:rsid w:val="003860AD"/>
    <w:rsid w:val="00395207"/>
    <w:rsid w:val="003962C3"/>
    <w:rsid w:val="003A1FFF"/>
    <w:rsid w:val="003B4C0F"/>
    <w:rsid w:val="003D0439"/>
    <w:rsid w:val="003E2589"/>
    <w:rsid w:val="003E314B"/>
    <w:rsid w:val="003E5CB8"/>
    <w:rsid w:val="003F111F"/>
    <w:rsid w:val="004103B0"/>
    <w:rsid w:val="00412C29"/>
    <w:rsid w:val="00421AC3"/>
    <w:rsid w:val="004221AE"/>
    <w:rsid w:val="004342BE"/>
    <w:rsid w:val="00444A79"/>
    <w:rsid w:val="00457086"/>
    <w:rsid w:val="004605BF"/>
    <w:rsid w:val="00481DF4"/>
    <w:rsid w:val="0048309A"/>
    <w:rsid w:val="00487CA4"/>
    <w:rsid w:val="00495E94"/>
    <w:rsid w:val="004A1515"/>
    <w:rsid w:val="004B3A60"/>
    <w:rsid w:val="004B673A"/>
    <w:rsid w:val="004C256F"/>
    <w:rsid w:val="004D0AFA"/>
    <w:rsid w:val="004D12B2"/>
    <w:rsid w:val="004D4C7C"/>
    <w:rsid w:val="00501C33"/>
    <w:rsid w:val="0051109D"/>
    <w:rsid w:val="00514BED"/>
    <w:rsid w:val="005256EF"/>
    <w:rsid w:val="00527B96"/>
    <w:rsid w:val="0053167E"/>
    <w:rsid w:val="00541D70"/>
    <w:rsid w:val="00564B2D"/>
    <w:rsid w:val="0058354B"/>
    <w:rsid w:val="005843ED"/>
    <w:rsid w:val="00590124"/>
    <w:rsid w:val="00593E7C"/>
    <w:rsid w:val="005B2C94"/>
    <w:rsid w:val="005B4915"/>
    <w:rsid w:val="005B524D"/>
    <w:rsid w:val="005D1E1D"/>
    <w:rsid w:val="005D65C9"/>
    <w:rsid w:val="005D75D4"/>
    <w:rsid w:val="005E3A33"/>
    <w:rsid w:val="005E4BCF"/>
    <w:rsid w:val="005F2882"/>
    <w:rsid w:val="00607CF1"/>
    <w:rsid w:val="00610D18"/>
    <w:rsid w:val="0061203F"/>
    <w:rsid w:val="00621216"/>
    <w:rsid w:val="00641112"/>
    <w:rsid w:val="0064191C"/>
    <w:rsid w:val="00666434"/>
    <w:rsid w:val="00683D68"/>
    <w:rsid w:val="006A5A09"/>
    <w:rsid w:val="006C1098"/>
    <w:rsid w:val="006C1423"/>
    <w:rsid w:val="006C20CA"/>
    <w:rsid w:val="006D5455"/>
    <w:rsid w:val="00703023"/>
    <w:rsid w:val="00704BCF"/>
    <w:rsid w:val="007175FE"/>
    <w:rsid w:val="00733B5A"/>
    <w:rsid w:val="00740D2D"/>
    <w:rsid w:val="007470D6"/>
    <w:rsid w:val="007519BE"/>
    <w:rsid w:val="0075259B"/>
    <w:rsid w:val="007527FD"/>
    <w:rsid w:val="007615A1"/>
    <w:rsid w:val="007624E1"/>
    <w:rsid w:val="007749D7"/>
    <w:rsid w:val="007775EA"/>
    <w:rsid w:val="007802B5"/>
    <w:rsid w:val="00782CDF"/>
    <w:rsid w:val="00783B85"/>
    <w:rsid w:val="00783E2F"/>
    <w:rsid w:val="00785345"/>
    <w:rsid w:val="00787F5F"/>
    <w:rsid w:val="007917ED"/>
    <w:rsid w:val="00796EC5"/>
    <w:rsid w:val="007B24F4"/>
    <w:rsid w:val="007B3B92"/>
    <w:rsid w:val="007B41ED"/>
    <w:rsid w:val="007C1CA8"/>
    <w:rsid w:val="007C49C6"/>
    <w:rsid w:val="007C6249"/>
    <w:rsid w:val="007D1D0D"/>
    <w:rsid w:val="007D7BCE"/>
    <w:rsid w:val="007F1335"/>
    <w:rsid w:val="0080329D"/>
    <w:rsid w:val="00804B85"/>
    <w:rsid w:val="00810FC6"/>
    <w:rsid w:val="00815972"/>
    <w:rsid w:val="008254D6"/>
    <w:rsid w:val="00825F48"/>
    <w:rsid w:val="00827CCB"/>
    <w:rsid w:val="0084286D"/>
    <w:rsid w:val="00852B84"/>
    <w:rsid w:val="00876062"/>
    <w:rsid w:val="008771E3"/>
    <w:rsid w:val="00896CA1"/>
    <w:rsid w:val="008A7903"/>
    <w:rsid w:val="008B6A57"/>
    <w:rsid w:val="008C3723"/>
    <w:rsid w:val="008C681C"/>
    <w:rsid w:val="008D18C4"/>
    <w:rsid w:val="008D2A7F"/>
    <w:rsid w:val="008E3961"/>
    <w:rsid w:val="008E4785"/>
    <w:rsid w:val="008E6CD7"/>
    <w:rsid w:val="008F054D"/>
    <w:rsid w:val="008F53F5"/>
    <w:rsid w:val="008F5CB4"/>
    <w:rsid w:val="008F6FEC"/>
    <w:rsid w:val="0090011D"/>
    <w:rsid w:val="0090061A"/>
    <w:rsid w:val="00901C56"/>
    <w:rsid w:val="0090565B"/>
    <w:rsid w:val="00905E62"/>
    <w:rsid w:val="009136AF"/>
    <w:rsid w:val="00930B45"/>
    <w:rsid w:val="00933F12"/>
    <w:rsid w:val="00935BCC"/>
    <w:rsid w:val="00946834"/>
    <w:rsid w:val="00956539"/>
    <w:rsid w:val="0096573D"/>
    <w:rsid w:val="0096616B"/>
    <w:rsid w:val="00987964"/>
    <w:rsid w:val="00995366"/>
    <w:rsid w:val="00995C54"/>
    <w:rsid w:val="009A1797"/>
    <w:rsid w:val="009A1EB2"/>
    <w:rsid w:val="009B3F10"/>
    <w:rsid w:val="009D055D"/>
    <w:rsid w:val="009D0B55"/>
    <w:rsid w:val="009D478C"/>
    <w:rsid w:val="009E7E5A"/>
    <w:rsid w:val="009F6BAB"/>
    <w:rsid w:val="00A30192"/>
    <w:rsid w:val="00A350AA"/>
    <w:rsid w:val="00A413B4"/>
    <w:rsid w:val="00A4617D"/>
    <w:rsid w:val="00A50181"/>
    <w:rsid w:val="00A628DE"/>
    <w:rsid w:val="00A70546"/>
    <w:rsid w:val="00A70A31"/>
    <w:rsid w:val="00A76142"/>
    <w:rsid w:val="00A92E53"/>
    <w:rsid w:val="00AB703D"/>
    <w:rsid w:val="00AC31F3"/>
    <w:rsid w:val="00AC3CCD"/>
    <w:rsid w:val="00AC4CE0"/>
    <w:rsid w:val="00AD3F01"/>
    <w:rsid w:val="00AE3A6C"/>
    <w:rsid w:val="00AF503F"/>
    <w:rsid w:val="00B00131"/>
    <w:rsid w:val="00B20C58"/>
    <w:rsid w:val="00B2126E"/>
    <w:rsid w:val="00B21A20"/>
    <w:rsid w:val="00B24530"/>
    <w:rsid w:val="00B32E12"/>
    <w:rsid w:val="00B34BC3"/>
    <w:rsid w:val="00B41A60"/>
    <w:rsid w:val="00B50ED5"/>
    <w:rsid w:val="00B536D4"/>
    <w:rsid w:val="00B5439D"/>
    <w:rsid w:val="00B606A9"/>
    <w:rsid w:val="00B62313"/>
    <w:rsid w:val="00B67AC5"/>
    <w:rsid w:val="00B84ACB"/>
    <w:rsid w:val="00B856BF"/>
    <w:rsid w:val="00BB0B94"/>
    <w:rsid w:val="00BB2EF2"/>
    <w:rsid w:val="00BC0E01"/>
    <w:rsid w:val="00BC632F"/>
    <w:rsid w:val="00BE083A"/>
    <w:rsid w:val="00C2155C"/>
    <w:rsid w:val="00C30388"/>
    <w:rsid w:val="00C310E6"/>
    <w:rsid w:val="00C54B86"/>
    <w:rsid w:val="00C62D43"/>
    <w:rsid w:val="00C631AC"/>
    <w:rsid w:val="00C82098"/>
    <w:rsid w:val="00C82573"/>
    <w:rsid w:val="00C86928"/>
    <w:rsid w:val="00C909A4"/>
    <w:rsid w:val="00C95E65"/>
    <w:rsid w:val="00CA3E05"/>
    <w:rsid w:val="00CA5F9B"/>
    <w:rsid w:val="00CB6C45"/>
    <w:rsid w:val="00CC4970"/>
    <w:rsid w:val="00CD18C6"/>
    <w:rsid w:val="00CD5541"/>
    <w:rsid w:val="00CD5A80"/>
    <w:rsid w:val="00CF181D"/>
    <w:rsid w:val="00CF2096"/>
    <w:rsid w:val="00CF27C4"/>
    <w:rsid w:val="00D031BF"/>
    <w:rsid w:val="00D479DC"/>
    <w:rsid w:val="00D62B70"/>
    <w:rsid w:val="00D62C7D"/>
    <w:rsid w:val="00D6407C"/>
    <w:rsid w:val="00D8465A"/>
    <w:rsid w:val="00D84DBD"/>
    <w:rsid w:val="00D8655A"/>
    <w:rsid w:val="00DB27A4"/>
    <w:rsid w:val="00DB5D05"/>
    <w:rsid w:val="00DD0AC5"/>
    <w:rsid w:val="00DE13FF"/>
    <w:rsid w:val="00DE7113"/>
    <w:rsid w:val="00E0581C"/>
    <w:rsid w:val="00E15801"/>
    <w:rsid w:val="00E1622A"/>
    <w:rsid w:val="00E42913"/>
    <w:rsid w:val="00E516DE"/>
    <w:rsid w:val="00E81B87"/>
    <w:rsid w:val="00EA10F5"/>
    <w:rsid w:val="00EA139F"/>
    <w:rsid w:val="00EB1015"/>
    <w:rsid w:val="00ED2FF1"/>
    <w:rsid w:val="00ED420F"/>
    <w:rsid w:val="00ED7920"/>
    <w:rsid w:val="00EE12E4"/>
    <w:rsid w:val="00EF2218"/>
    <w:rsid w:val="00F01AA9"/>
    <w:rsid w:val="00F13E66"/>
    <w:rsid w:val="00F166B6"/>
    <w:rsid w:val="00F36369"/>
    <w:rsid w:val="00F42C31"/>
    <w:rsid w:val="00F44771"/>
    <w:rsid w:val="00F4621C"/>
    <w:rsid w:val="00F47AE0"/>
    <w:rsid w:val="00F6124D"/>
    <w:rsid w:val="00F63905"/>
    <w:rsid w:val="00F63FFB"/>
    <w:rsid w:val="00F73ACE"/>
    <w:rsid w:val="00F76272"/>
    <w:rsid w:val="00F76311"/>
    <w:rsid w:val="00F82544"/>
    <w:rsid w:val="00F95EF2"/>
    <w:rsid w:val="00FB354B"/>
    <w:rsid w:val="00FB4952"/>
    <w:rsid w:val="00FC44C6"/>
    <w:rsid w:val="00FC5B8C"/>
    <w:rsid w:val="00FF320D"/>
    <w:rsid w:val="00FF4702"/>
    <w:rsid w:val="00FF4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2D48646-3010-4DF4-A30A-2C8702F4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85"/>
    <w:rPr>
      <w:sz w:val="24"/>
      <w:lang w:eastAsia="en-US"/>
    </w:rPr>
  </w:style>
  <w:style w:type="paragraph" w:styleId="Heading1">
    <w:name w:val="heading 1"/>
    <w:basedOn w:val="Normal"/>
    <w:next w:val="Normal"/>
    <w:qFormat/>
    <w:rsid w:val="00804B85"/>
    <w:pPr>
      <w:autoSpaceDE w:val="0"/>
      <w:autoSpaceDN w:val="0"/>
      <w:adjustRightInd w:val="0"/>
      <w:outlineLvl w:val="0"/>
    </w:pPr>
    <w:rPr>
      <w:rFonts w:ascii="Arial Black" w:hAnsi="Arial Black"/>
      <w:color w:val="000000"/>
      <w:sz w:val="36"/>
      <w:szCs w:val="36"/>
    </w:rPr>
  </w:style>
  <w:style w:type="paragraph" w:styleId="Heading2">
    <w:name w:val="heading 2"/>
    <w:basedOn w:val="Normal"/>
    <w:next w:val="Normal"/>
    <w:qFormat/>
    <w:rsid w:val="00804B85"/>
    <w:pPr>
      <w:keepNext/>
      <w:spacing w:before="240" w:after="60"/>
      <w:outlineLvl w:val="1"/>
    </w:pPr>
    <w:rPr>
      <w:rFonts w:ascii="Helvetica" w:hAnsi="Helvetica"/>
      <w:b/>
      <w:sz w:val="32"/>
    </w:rPr>
  </w:style>
  <w:style w:type="paragraph" w:styleId="Heading3">
    <w:name w:val="heading 3"/>
    <w:basedOn w:val="Normal"/>
    <w:next w:val="Normal"/>
    <w:qFormat/>
    <w:rsid w:val="00804B85"/>
    <w:pPr>
      <w:keepNext/>
      <w:spacing w:before="360" w:after="120"/>
      <w:ind w:left="562"/>
      <w:jc w:val="both"/>
      <w:outlineLvl w:val="2"/>
    </w:pPr>
    <w:rPr>
      <w:b/>
      <w:i/>
      <w:caps/>
    </w:rPr>
  </w:style>
  <w:style w:type="paragraph" w:styleId="Heading4">
    <w:name w:val="heading 4"/>
    <w:basedOn w:val="Normal"/>
    <w:next w:val="Normal"/>
    <w:qFormat/>
    <w:rsid w:val="00804B85"/>
    <w:pPr>
      <w:keepNext/>
      <w:spacing w:after="120"/>
      <w:ind w:left="1138"/>
      <w:jc w:val="both"/>
      <w:outlineLvl w:val="3"/>
    </w:pPr>
    <w:rPr>
      <w:b/>
      <w:u w:val="single"/>
    </w:rPr>
  </w:style>
  <w:style w:type="paragraph" w:styleId="Heading5">
    <w:name w:val="heading 5"/>
    <w:basedOn w:val="Normal"/>
    <w:next w:val="Normal"/>
    <w:qFormat/>
    <w:rsid w:val="00804B85"/>
    <w:pPr>
      <w:keepNext/>
      <w:shd w:val="clear" w:color="auto" w:fill="FFFFFF"/>
      <w:tabs>
        <w:tab w:val="left" w:pos="5529"/>
      </w:tabs>
      <w:outlineLvl w:val="4"/>
    </w:pPr>
    <w:rPr>
      <w:b/>
      <w:bCs/>
      <w:iCs/>
      <w:sz w:val="22"/>
      <w:lang w:val="en-GB"/>
    </w:rPr>
  </w:style>
  <w:style w:type="paragraph" w:styleId="Heading6">
    <w:name w:val="heading 6"/>
    <w:basedOn w:val="Normal"/>
    <w:next w:val="Normal"/>
    <w:qFormat/>
    <w:rsid w:val="00804B85"/>
    <w:pPr>
      <w:keepNext/>
      <w:numPr>
        <w:numId w:val="1"/>
      </w:numPr>
      <w:shd w:val="clear" w:color="auto" w:fill="FFFFFF"/>
      <w:tabs>
        <w:tab w:val="left" w:pos="5529"/>
      </w:tabs>
      <w:outlineLvl w:val="5"/>
    </w:pPr>
    <w:rPr>
      <w:bCs/>
      <w:sz w:val="28"/>
      <w:lang w:val="en-GB"/>
    </w:rPr>
  </w:style>
  <w:style w:type="paragraph" w:styleId="Heading7">
    <w:name w:val="heading 7"/>
    <w:basedOn w:val="Normal"/>
    <w:next w:val="Normal"/>
    <w:qFormat/>
    <w:rsid w:val="00804B85"/>
    <w:pPr>
      <w:keepNext/>
      <w:shd w:val="clear" w:color="auto" w:fill="FFFFFF"/>
      <w:tabs>
        <w:tab w:val="left" w:pos="5529"/>
      </w:tabs>
      <w:outlineLvl w:val="6"/>
    </w:pPr>
    <w:rPr>
      <w:b/>
      <w:sz w:val="28"/>
      <w:lang w:val="en-GB"/>
    </w:rPr>
  </w:style>
  <w:style w:type="paragraph" w:styleId="Heading8">
    <w:name w:val="heading 8"/>
    <w:basedOn w:val="Normal"/>
    <w:next w:val="Normal"/>
    <w:qFormat/>
    <w:rsid w:val="00804B85"/>
    <w:pPr>
      <w:keepNext/>
      <w:shd w:val="clear" w:color="auto" w:fill="FFFFFF"/>
      <w:tabs>
        <w:tab w:val="left" w:pos="5529"/>
      </w:tabs>
      <w:outlineLvl w:val="7"/>
    </w:pPr>
    <w:rPr>
      <w:b/>
      <w:i/>
      <w:iCs/>
      <w:sz w:val="28"/>
      <w:lang w:val="en-GB"/>
    </w:rPr>
  </w:style>
  <w:style w:type="paragraph" w:styleId="Heading9">
    <w:name w:val="heading 9"/>
    <w:basedOn w:val="Normal"/>
    <w:next w:val="Normal"/>
    <w:qFormat/>
    <w:rsid w:val="00804B85"/>
    <w:pPr>
      <w:keepNext/>
      <w:ind w:left="567"/>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04B85"/>
    <w:rPr>
      <w:rFonts w:ascii="Times New Roman" w:hAnsi="Times New Roman"/>
      <w:b/>
      <w:sz w:val="24"/>
    </w:rPr>
  </w:style>
  <w:style w:type="paragraph" w:customStyle="1" w:styleId="optionpara">
    <w:name w:val="optionpara"/>
    <w:basedOn w:val="Normal"/>
    <w:next w:val="Heading4"/>
    <w:rsid w:val="00804B85"/>
    <w:pPr>
      <w:spacing w:after="120"/>
      <w:ind w:left="1124" w:hanging="562"/>
      <w:jc w:val="both"/>
    </w:pPr>
    <w:rPr>
      <w:b/>
    </w:rPr>
  </w:style>
  <w:style w:type="paragraph" w:customStyle="1" w:styleId="indent5">
    <w:name w:val="indent.5"/>
    <w:basedOn w:val="Normal"/>
    <w:rsid w:val="00804B85"/>
    <w:pPr>
      <w:ind w:left="1701" w:hanging="567"/>
      <w:jc w:val="both"/>
    </w:pPr>
  </w:style>
  <w:style w:type="paragraph" w:styleId="Header">
    <w:name w:val="header"/>
    <w:basedOn w:val="Normal"/>
    <w:semiHidden/>
    <w:rsid w:val="00804B85"/>
    <w:pPr>
      <w:pBdr>
        <w:bottom w:val="single" w:sz="12" w:space="5" w:color="auto"/>
      </w:pBdr>
      <w:tabs>
        <w:tab w:val="right" w:pos="8306"/>
      </w:tabs>
      <w:spacing w:after="120"/>
      <w:ind w:left="567"/>
      <w:jc w:val="both"/>
    </w:pPr>
  </w:style>
  <w:style w:type="paragraph" w:styleId="Footer">
    <w:name w:val="footer"/>
    <w:basedOn w:val="Normal"/>
    <w:link w:val="FooterChar"/>
    <w:rsid w:val="00804B85"/>
    <w:pPr>
      <w:pBdr>
        <w:top w:val="single" w:sz="12" w:space="5" w:color="auto"/>
      </w:pBdr>
      <w:spacing w:after="120"/>
      <w:ind w:left="567"/>
      <w:jc w:val="right"/>
    </w:pPr>
  </w:style>
  <w:style w:type="paragraph" w:styleId="BodyText2">
    <w:name w:val="Body Text 2"/>
    <w:basedOn w:val="Normal"/>
    <w:semiHidden/>
    <w:rsid w:val="00804B85"/>
    <w:pPr>
      <w:shd w:val="clear" w:color="auto" w:fill="FFFFFF"/>
      <w:tabs>
        <w:tab w:val="left" w:pos="5529"/>
      </w:tabs>
    </w:pPr>
    <w:rPr>
      <w:b/>
      <w:i/>
      <w:sz w:val="28"/>
      <w:lang w:val="en-GB"/>
    </w:rPr>
  </w:style>
  <w:style w:type="paragraph" w:styleId="BodyText">
    <w:name w:val="Body Text"/>
    <w:basedOn w:val="Normal"/>
    <w:semiHidden/>
    <w:rsid w:val="00804B85"/>
    <w:pPr>
      <w:jc w:val="both"/>
    </w:pPr>
    <w:rPr>
      <w:u w:val="single"/>
    </w:rPr>
  </w:style>
  <w:style w:type="paragraph" w:styleId="DocumentMap">
    <w:name w:val="Document Map"/>
    <w:basedOn w:val="Normal"/>
    <w:semiHidden/>
    <w:rsid w:val="00804B85"/>
    <w:pPr>
      <w:shd w:val="clear" w:color="auto" w:fill="000080"/>
    </w:pPr>
    <w:rPr>
      <w:rFonts w:ascii="Tahoma" w:hAnsi="Tahoma" w:cs="Tahoma"/>
    </w:rPr>
  </w:style>
  <w:style w:type="paragraph" w:styleId="BlockText">
    <w:name w:val="Block Text"/>
    <w:basedOn w:val="Normal"/>
    <w:semiHidden/>
    <w:rsid w:val="00804B85"/>
    <w:pPr>
      <w:keepNext/>
      <w:pBdr>
        <w:top w:val="double" w:sz="6" w:space="9" w:color="auto"/>
        <w:left w:val="double" w:sz="6" w:space="9" w:color="auto"/>
        <w:bottom w:val="double" w:sz="6" w:space="9" w:color="auto"/>
        <w:right w:val="double" w:sz="6" w:space="9" w:color="auto"/>
      </w:pBdr>
      <w:spacing w:before="120" w:after="60"/>
      <w:ind w:left="788" w:right="221"/>
    </w:pPr>
    <w:rPr>
      <w:bCs/>
      <w:i/>
    </w:rPr>
  </w:style>
  <w:style w:type="paragraph" w:styleId="BodyText3">
    <w:name w:val="Body Text 3"/>
    <w:basedOn w:val="Normal"/>
    <w:semiHidden/>
    <w:rsid w:val="00804B85"/>
    <w:pPr>
      <w:jc w:val="both"/>
    </w:pPr>
  </w:style>
  <w:style w:type="paragraph" w:styleId="BodyTextIndent2">
    <w:name w:val="Body Text Indent 2"/>
    <w:basedOn w:val="Normal"/>
    <w:semiHidden/>
    <w:rsid w:val="00804B85"/>
    <w:pPr>
      <w:ind w:left="567" w:hanging="567"/>
    </w:pPr>
    <w:rPr>
      <w:b/>
      <w:caps/>
    </w:rPr>
  </w:style>
  <w:style w:type="paragraph" w:styleId="BodyTextIndent">
    <w:name w:val="Body Text Indent"/>
    <w:basedOn w:val="Normal"/>
    <w:semiHidden/>
    <w:rsid w:val="00804B85"/>
    <w:pPr>
      <w:spacing w:before="40" w:after="120"/>
      <w:ind w:left="567" w:hanging="851"/>
    </w:pPr>
    <w:rPr>
      <w:b/>
      <w:bCs/>
    </w:rPr>
  </w:style>
  <w:style w:type="paragraph" w:styleId="BodyTextIndent3">
    <w:name w:val="Body Text Indent 3"/>
    <w:basedOn w:val="Normal"/>
    <w:semiHidden/>
    <w:rsid w:val="00804B85"/>
    <w:pPr>
      <w:ind w:left="567"/>
    </w:pPr>
  </w:style>
  <w:style w:type="paragraph" w:styleId="Title">
    <w:name w:val="Title"/>
    <w:basedOn w:val="Normal"/>
    <w:qFormat/>
    <w:rsid w:val="00804B85"/>
    <w:pPr>
      <w:jc w:val="center"/>
    </w:pPr>
    <w:rPr>
      <w:b/>
      <w:sz w:val="28"/>
    </w:rPr>
  </w:style>
  <w:style w:type="table" w:styleId="TableGrid">
    <w:name w:val="Table Grid"/>
    <w:basedOn w:val="TableNormal"/>
    <w:uiPriority w:val="59"/>
    <w:rsid w:val="0093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PG List Paragraph,List Paragraph1,List Paragraph11,Bullet point,L,Recommendation,DDM Gen Text,List Paragraph - bullets,NFP GP Bulleted List,bullet point list,Bullet points,Content descriptions,Dot Points,List Bullet 1,DdeM List Paragraph"/>
    <w:basedOn w:val="Normal"/>
    <w:link w:val="ListParagraphChar"/>
    <w:uiPriority w:val="34"/>
    <w:qFormat/>
    <w:rsid w:val="00155FAD"/>
    <w:pPr>
      <w:ind w:left="720"/>
      <w:contextualSpacing/>
    </w:pPr>
    <w:rPr>
      <w:rFonts w:ascii="Calibri" w:eastAsia="Calibri" w:hAnsi="Calibri"/>
      <w:sz w:val="22"/>
      <w:szCs w:val="22"/>
    </w:rPr>
  </w:style>
  <w:style w:type="table" w:customStyle="1" w:styleId="LightList1">
    <w:name w:val="Light List1"/>
    <w:basedOn w:val="TableNormal"/>
    <w:uiPriority w:val="61"/>
    <w:rsid w:val="007C49C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B1D39"/>
    <w:rPr>
      <w:rFonts w:ascii="Tahoma" w:hAnsi="Tahoma" w:cs="Tahoma"/>
      <w:sz w:val="16"/>
      <w:szCs w:val="16"/>
    </w:rPr>
  </w:style>
  <w:style w:type="character" w:customStyle="1" w:styleId="BalloonTextChar">
    <w:name w:val="Balloon Text Char"/>
    <w:basedOn w:val="DefaultParagraphFont"/>
    <w:link w:val="BalloonText"/>
    <w:uiPriority w:val="99"/>
    <w:semiHidden/>
    <w:rsid w:val="002B1D39"/>
    <w:rPr>
      <w:rFonts w:ascii="Tahoma" w:hAnsi="Tahoma" w:cs="Tahoma"/>
      <w:sz w:val="16"/>
      <w:szCs w:val="16"/>
      <w:lang w:eastAsia="en-US"/>
    </w:rPr>
  </w:style>
  <w:style w:type="character" w:customStyle="1" w:styleId="FooterChar">
    <w:name w:val="Footer Char"/>
    <w:basedOn w:val="DefaultParagraphFont"/>
    <w:link w:val="Footer"/>
    <w:rsid w:val="00514BED"/>
    <w:rPr>
      <w:sz w:val="24"/>
      <w:lang w:eastAsia="en-US"/>
    </w:rPr>
  </w:style>
  <w:style w:type="paragraph" w:styleId="TOAHeading">
    <w:name w:val="toa heading"/>
    <w:basedOn w:val="Normal"/>
    <w:next w:val="Normal"/>
    <w:semiHidden/>
    <w:rsid w:val="00514BED"/>
    <w:pPr>
      <w:spacing w:before="120"/>
    </w:pPr>
    <w:rPr>
      <w:b/>
    </w:rPr>
  </w:style>
  <w:style w:type="paragraph" w:customStyle="1" w:styleId="Default">
    <w:name w:val="Default"/>
    <w:rsid w:val="002F1222"/>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2F1222"/>
    <w:rPr>
      <w:i/>
      <w:iCs/>
      <w:color w:val="4F81BD" w:themeColor="accent1"/>
    </w:rPr>
  </w:style>
  <w:style w:type="character" w:customStyle="1" w:styleId="ListParagraphChar">
    <w:name w:val="List Paragraph Char"/>
    <w:aliases w:val="OPG List Paragraph Char,List Paragraph1 Char,List Paragraph11 Char,Bullet point Char,L Char,Recommendation Char,DDM Gen Text Char,List Paragraph - bullets Char,NFP GP Bulleted List Char,bullet point list Char,Bullet points Char"/>
    <w:basedOn w:val="DefaultParagraphFont"/>
    <w:link w:val="ListParagraph"/>
    <w:uiPriority w:val="34"/>
    <w:locked/>
    <w:rsid w:val="002F1222"/>
    <w:rPr>
      <w:rFonts w:ascii="Calibri" w:eastAsia="Calibri" w:hAnsi="Calibri"/>
      <w:sz w:val="22"/>
      <w:szCs w:val="22"/>
      <w:lang w:eastAsia="en-US"/>
    </w:rPr>
  </w:style>
  <w:style w:type="character" w:customStyle="1" w:styleId="one-click-content">
    <w:name w:val="one-click-content"/>
    <w:basedOn w:val="DefaultParagraphFont"/>
    <w:rsid w:val="002F1222"/>
  </w:style>
  <w:style w:type="paragraph" w:styleId="FootnoteText">
    <w:name w:val="footnote text"/>
    <w:basedOn w:val="Normal"/>
    <w:link w:val="FootnoteTextChar"/>
    <w:uiPriority w:val="99"/>
    <w:semiHidden/>
    <w:unhideWhenUsed/>
    <w:rsid w:val="006C1423"/>
    <w:rPr>
      <w:rFonts w:ascii="Calibri" w:eastAsia="Calibri" w:hAnsi="Calibri"/>
      <w:sz w:val="20"/>
      <w:lang w:val="en-US"/>
    </w:rPr>
  </w:style>
  <w:style w:type="character" w:customStyle="1" w:styleId="FootnoteTextChar">
    <w:name w:val="Footnote Text Char"/>
    <w:basedOn w:val="DefaultParagraphFont"/>
    <w:link w:val="FootnoteText"/>
    <w:uiPriority w:val="99"/>
    <w:semiHidden/>
    <w:rsid w:val="006C1423"/>
    <w:rPr>
      <w:rFonts w:ascii="Calibri" w:eastAsia="Calibri" w:hAnsi="Calibri"/>
      <w:lang w:val="en-US" w:eastAsia="en-US"/>
    </w:rPr>
  </w:style>
  <w:style w:type="character" w:styleId="FootnoteReference">
    <w:name w:val="footnote reference"/>
    <w:basedOn w:val="DefaultParagraphFont"/>
    <w:uiPriority w:val="99"/>
    <w:semiHidden/>
    <w:unhideWhenUsed/>
    <w:rsid w:val="006C1423"/>
    <w:rPr>
      <w:vertAlign w:val="superscript"/>
    </w:rPr>
  </w:style>
  <w:style w:type="character" w:styleId="Hyperlink">
    <w:name w:val="Hyperlink"/>
    <w:basedOn w:val="DefaultParagraphFont"/>
    <w:uiPriority w:val="99"/>
    <w:semiHidden/>
    <w:unhideWhenUsed/>
    <w:rsid w:val="00B5439D"/>
    <w:rPr>
      <w:color w:val="0563C1"/>
      <w:u w:val="single"/>
    </w:rPr>
  </w:style>
  <w:style w:type="paragraph" w:styleId="PlainText">
    <w:name w:val="Plain Text"/>
    <w:basedOn w:val="Normal"/>
    <w:link w:val="PlainTextChar"/>
    <w:uiPriority w:val="99"/>
    <w:semiHidden/>
    <w:unhideWhenUsed/>
    <w:rsid w:val="004D0AFA"/>
    <w:rPr>
      <w:rFonts w:ascii="Calibri" w:eastAsiaTheme="minorHAnsi" w:hAnsi="Calibri" w:cs="Calibri"/>
      <w:color w:val="003366"/>
      <w:sz w:val="22"/>
      <w:szCs w:val="22"/>
    </w:rPr>
  </w:style>
  <w:style w:type="character" w:customStyle="1" w:styleId="PlainTextChar">
    <w:name w:val="Plain Text Char"/>
    <w:basedOn w:val="DefaultParagraphFont"/>
    <w:link w:val="PlainText"/>
    <w:uiPriority w:val="99"/>
    <w:semiHidden/>
    <w:rsid w:val="004D0AFA"/>
    <w:rPr>
      <w:rFonts w:ascii="Calibri" w:eastAsiaTheme="minorHAnsi" w:hAnsi="Calibri" w:cs="Calibri"/>
      <w:color w:val="003366"/>
      <w:sz w:val="22"/>
      <w:szCs w:val="22"/>
      <w:lang w:eastAsia="en-US"/>
    </w:rPr>
  </w:style>
  <w:style w:type="paragraph" w:styleId="NormalWeb">
    <w:name w:val="Normal (Web)"/>
    <w:basedOn w:val="Normal"/>
    <w:uiPriority w:val="99"/>
    <w:unhideWhenUsed/>
    <w:rsid w:val="00B2126E"/>
    <w:pPr>
      <w:spacing w:before="100" w:beforeAutospacing="1" w:after="100" w:afterAutospacing="1"/>
    </w:pPr>
    <w:rPr>
      <w:szCs w:val="24"/>
      <w:lang w:eastAsia="en-AU"/>
    </w:rPr>
  </w:style>
  <w:style w:type="paragraph" w:customStyle="1" w:styleId="MText">
    <w:name w:val="MText"/>
    <w:qFormat/>
    <w:rsid w:val="007175FE"/>
    <w:pPr>
      <w:spacing w:before="120" w:after="120"/>
      <w:ind w:left="1021" w:right="1134"/>
    </w:pPr>
    <w:rPr>
      <w:rFonts w:ascii="Calibri" w:hAnsi="Calibri"/>
      <w:color w:val="000000" w:themeColor="text1"/>
      <w:sz w:val="24"/>
      <w:szCs w:val="24"/>
      <w:lang w:eastAsia="en-US"/>
    </w:rPr>
  </w:style>
  <w:style w:type="paragraph" w:customStyle="1" w:styleId="BodyNumber">
    <w:name w:val="Body Number"/>
    <w:basedOn w:val="Normal"/>
    <w:qFormat/>
    <w:rsid w:val="00356F4E"/>
    <w:pPr>
      <w:numPr>
        <w:numId w:val="27"/>
      </w:numPr>
      <w:spacing w:before="60" w:after="60"/>
    </w:pPr>
    <w:rPr>
      <w:rFonts w:ascii="Arial" w:eastAsia="MS Mincho" w:hAnsi="Arial" w:cstheme="minorHAnsi"/>
      <w:spacing w:val="-4"/>
      <w:sz w:val="20"/>
      <w:lang w:val="en-US"/>
    </w:rPr>
  </w:style>
  <w:style w:type="character" w:styleId="CommentReference">
    <w:name w:val="annotation reference"/>
    <w:basedOn w:val="DefaultParagraphFont"/>
    <w:uiPriority w:val="99"/>
    <w:semiHidden/>
    <w:unhideWhenUsed/>
    <w:rsid w:val="004221AE"/>
    <w:rPr>
      <w:sz w:val="16"/>
      <w:szCs w:val="16"/>
    </w:rPr>
  </w:style>
  <w:style w:type="paragraph" w:styleId="CommentText">
    <w:name w:val="annotation text"/>
    <w:basedOn w:val="Normal"/>
    <w:link w:val="CommentTextChar"/>
    <w:unhideWhenUsed/>
    <w:rsid w:val="004221AE"/>
    <w:pPr>
      <w:widowControl w:val="0"/>
      <w:autoSpaceDE w:val="0"/>
      <w:autoSpaceDN w:val="0"/>
    </w:pPr>
    <w:rPr>
      <w:rFonts w:ascii="Arial" w:eastAsia="Arial" w:hAnsi="Arial" w:cs="Arial"/>
      <w:sz w:val="20"/>
      <w:lang w:val="en-US"/>
    </w:rPr>
  </w:style>
  <w:style w:type="character" w:customStyle="1" w:styleId="CommentTextChar">
    <w:name w:val="Comment Text Char"/>
    <w:basedOn w:val="DefaultParagraphFont"/>
    <w:link w:val="CommentText"/>
    <w:rsid w:val="004221AE"/>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421">
      <w:bodyDiv w:val="1"/>
      <w:marLeft w:val="0"/>
      <w:marRight w:val="0"/>
      <w:marTop w:val="0"/>
      <w:marBottom w:val="0"/>
      <w:divBdr>
        <w:top w:val="none" w:sz="0" w:space="0" w:color="auto"/>
        <w:left w:val="none" w:sz="0" w:space="0" w:color="auto"/>
        <w:bottom w:val="none" w:sz="0" w:space="0" w:color="auto"/>
        <w:right w:val="none" w:sz="0" w:space="0" w:color="auto"/>
      </w:divBdr>
      <w:divsChild>
        <w:div w:id="582377002">
          <w:marLeft w:val="547"/>
          <w:marRight w:val="0"/>
          <w:marTop w:val="0"/>
          <w:marBottom w:val="0"/>
          <w:divBdr>
            <w:top w:val="none" w:sz="0" w:space="0" w:color="auto"/>
            <w:left w:val="none" w:sz="0" w:space="0" w:color="auto"/>
            <w:bottom w:val="none" w:sz="0" w:space="0" w:color="auto"/>
            <w:right w:val="none" w:sz="0" w:space="0" w:color="auto"/>
          </w:divBdr>
        </w:div>
      </w:divsChild>
    </w:div>
    <w:div w:id="180704333">
      <w:bodyDiv w:val="1"/>
      <w:marLeft w:val="0"/>
      <w:marRight w:val="0"/>
      <w:marTop w:val="0"/>
      <w:marBottom w:val="0"/>
      <w:divBdr>
        <w:top w:val="none" w:sz="0" w:space="0" w:color="auto"/>
        <w:left w:val="none" w:sz="0" w:space="0" w:color="auto"/>
        <w:bottom w:val="none" w:sz="0" w:space="0" w:color="auto"/>
        <w:right w:val="none" w:sz="0" w:space="0" w:color="auto"/>
      </w:divBdr>
      <w:divsChild>
        <w:div w:id="552693087">
          <w:marLeft w:val="720"/>
          <w:marRight w:val="0"/>
          <w:marTop w:val="0"/>
          <w:marBottom w:val="0"/>
          <w:divBdr>
            <w:top w:val="none" w:sz="0" w:space="0" w:color="auto"/>
            <w:left w:val="none" w:sz="0" w:space="0" w:color="auto"/>
            <w:bottom w:val="none" w:sz="0" w:space="0" w:color="auto"/>
            <w:right w:val="none" w:sz="0" w:space="0" w:color="auto"/>
          </w:divBdr>
        </w:div>
        <w:div w:id="667712083">
          <w:marLeft w:val="720"/>
          <w:marRight w:val="0"/>
          <w:marTop w:val="0"/>
          <w:marBottom w:val="0"/>
          <w:divBdr>
            <w:top w:val="none" w:sz="0" w:space="0" w:color="auto"/>
            <w:left w:val="none" w:sz="0" w:space="0" w:color="auto"/>
            <w:bottom w:val="none" w:sz="0" w:space="0" w:color="auto"/>
            <w:right w:val="none" w:sz="0" w:space="0" w:color="auto"/>
          </w:divBdr>
        </w:div>
        <w:div w:id="1121605158">
          <w:marLeft w:val="720"/>
          <w:marRight w:val="0"/>
          <w:marTop w:val="0"/>
          <w:marBottom w:val="0"/>
          <w:divBdr>
            <w:top w:val="none" w:sz="0" w:space="0" w:color="auto"/>
            <w:left w:val="none" w:sz="0" w:space="0" w:color="auto"/>
            <w:bottom w:val="none" w:sz="0" w:space="0" w:color="auto"/>
            <w:right w:val="none" w:sz="0" w:space="0" w:color="auto"/>
          </w:divBdr>
        </w:div>
      </w:divsChild>
    </w:div>
    <w:div w:id="191843798">
      <w:bodyDiv w:val="1"/>
      <w:marLeft w:val="0"/>
      <w:marRight w:val="0"/>
      <w:marTop w:val="0"/>
      <w:marBottom w:val="0"/>
      <w:divBdr>
        <w:top w:val="none" w:sz="0" w:space="0" w:color="auto"/>
        <w:left w:val="none" w:sz="0" w:space="0" w:color="auto"/>
        <w:bottom w:val="none" w:sz="0" w:space="0" w:color="auto"/>
        <w:right w:val="none" w:sz="0" w:space="0" w:color="auto"/>
      </w:divBdr>
    </w:div>
    <w:div w:id="208954951">
      <w:bodyDiv w:val="1"/>
      <w:marLeft w:val="0"/>
      <w:marRight w:val="0"/>
      <w:marTop w:val="0"/>
      <w:marBottom w:val="0"/>
      <w:divBdr>
        <w:top w:val="none" w:sz="0" w:space="0" w:color="auto"/>
        <w:left w:val="none" w:sz="0" w:space="0" w:color="auto"/>
        <w:bottom w:val="none" w:sz="0" w:space="0" w:color="auto"/>
        <w:right w:val="none" w:sz="0" w:space="0" w:color="auto"/>
      </w:divBdr>
    </w:div>
    <w:div w:id="385223438">
      <w:bodyDiv w:val="1"/>
      <w:marLeft w:val="0"/>
      <w:marRight w:val="0"/>
      <w:marTop w:val="0"/>
      <w:marBottom w:val="0"/>
      <w:divBdr>
        <w:top w:val="none" w:sz="0" w:space="0" w:color="auto"/>
        <w:left w:val="none" w:sz="0" w:space="0" w:color="auto"/>
        <w:bottom w:val="none" w:sz="0" w:space="0" w:color="auto"/>
        <w:right w:val="none" w:sz="0" w:space="0" w:color="auto"/>
      </w:divBdr>
      <w:divsChild>
        <w:div w:id="526020853">
          <w:marLeft w:val="547"/>
          <w:marRight w:val="0"/>
          <w:marTop w:val="0"/>
          <w:marBottom w:val="0"/>
          <w:divBdr>
            <w:top w:val="none" w:sz="0" w:space="0" w:color="auto"/>
            <w:left w:val="none" w:sz="0" w:space="0" w:color="auto"/>
            <w:bottom w:val="none" w:sz="0" w:space="0" w:color="auto"/>
            <w:right w:val="none" w:sz="0" w:space="0" w:color="auto"/>
          </w:divBdr>
        </w:div>
      </w:divsChild>
    </w:div>
    <w:div w:id="610861890">
      <w:bodyDiv w:val="1"/>
      <w:marLeft w:val="0"/>
      <w:marRight w:val="0"/>
      <w:marTop w:val="0"/>
      <w:marBottom w:val="0"/>
      <w:divBdr>
        <w:top w:val="none" w:sz="0" w:space="0" w:color="auto"/>
        <w:left w:val="none" w:sz="0" w:space="0" w:color="auto"/>
        <w:bottom w:val="none" w:sz="0" w:space="0" w:color="auto"/>
        <w:right w:val="none" w:sz="0" w:space="0" w:color="auto"/>
      </w:divBdr>
    </w:div>
    <w:div w:id="659432119">
      <w:bodyDiv w:val="1"/>
      <w:marLeft w:val="0"/>
      <w:marRight w:val="0"/>
      <w:marTop w:val="0"/>
      <w:marBottom w:val="0"/>
      <w:divBdr>
        <w:top w:val="none" w:sz="0" w:space="0" w:color="auto"/>
        <w:left w:val="none" w:sz="0" w:space="0" w:color="auto"/>
        <w:bottom w:val="none" w:sz="0" w:space="0" w:color="auto"/>
        <w:right w:val="none" w:sz="0" w:space="0" w:color="auto"/>
      </w:divBdr>
    </w:div>
    <w:div w:id="673532685">
      <w:bodyDiv w:val="1"/>
      <w:marLeft w:val="0"/>
      <w:marRight w:val="0"/>
      <w:marTop w:val="0"/>
      <w:marBottom w:val="0"/>
      <w:divBdr>
        <w:top w:val="none" w:sz="0" w:space="0" w:color="auto"/>
        <w:left w:val="none" w:sz="0" w:space="0" w:color="auto"/>
        <w:bottom w:val="none" w:sz="0" w:space="0" w:color="auto"/>
        <w:right w:val="none" w:sz="0" w:space="0" w:color="auto"/>
      </w:divBdr>
    </w:div>
    <w:div w:id="795295974">
      <w:bodyDiv w:val="1"/>
      <w:marLeft w:val="0"/>
      <w:marRight w:val="0"/>
      <w:marTop w:val="0"/>
      <w:marBottom w:val="0"/>
      <w:divBdr>
        <w:top w:val="none" w:sz="0" w:space="0" w:color="auto"/>
        <w:left w:val="none" w:sz="0" w:space="0" w:color="auto"/>
        <w:bottom w:val="none" w:sz="0" w:space="0" w:color="auto"/>
        <w:right w:val="none" w:sz="0" w:space="0" w:color="auto"/>
      </w:divBdr>
    </w:div>
    <w:div w:id="954365755">
      <w:bodyDiv w:val="1"/>
      <w:marLeft w:val="0"/>
      <w:marRight w:val="0"/>
      <w:marTop w:val="0"/>
      <w:marBottom w:val="0"/>
      <w:divBdr>
        <w:top w:val="none" w:sz="0" w:space="0" w:color="auto"/>
        <w:left w:val="none" w:sz="0" w:space="0" w:color="auto"/>
        <w:bottom w:val="none" w:sz="0" w:space="0" w:color="auto"/>
        <w:right w:val="none" w:sz="0" w:space="0" w:color="auto"/>
      </w:divBdr>
      <w:divsChild>
        <w:div w:id="1772700551">
          <w:marLeft w:val="720"/>
          <w:marRight w:val="0"/>
          <w:marTop w:val="0"/>
          <w:marBottom w:val="0"/>
          <w:divBdr>
            <w:top w:val="none" w:sz="0" w:space="0" w:color="auto"/>
            <w:left w:val="none" w:sz="0" w:space="0" w:color="auto"/>
            <w:bottom w:val="none" w:sz="0" w:space="0" w:color="auto"/>
            <w:right w:val="none" w:sz="0" w:space="0" w:color="auto"/>
          </w:divBdr>
        </w:div>
        <w:div w:id="349524211">
          <w:marLeft w:val="720"/>
          <w:marRight w:val="0"/>
          <w:marTop w:val="0"/>
          <w:marBottom w:val="0"/>
          <w:divBdr>
            <w:top w:val="none" w:sz="0" w:space="0" w:color="auto"/>
            <w:left w:val="none" w:sz="0" w:space="0" w:color="auto"/>
            <w:bottom w:val="none" w:sz="0" w:space="0" w:color="auto"/>
            <w:right w:val="none" w:sz="0" w:space="0" w:color="auto"/>
          </w:divBdr>
        </w:div>
        <w:div w:id="1361779784">
          <w:marLeft w:val="720"/>
          <w:marRight w:val="0"/>
          <w:marTop w:val="0"/>
          <w:marBottom w:val="0"/>
          <w:divBdr>
            <w:top w:val="none" w:sz="0" w:space="0" w:color="auto"/>
            <w:left w:val="none" w:sz="0" w:space="0" w:color="auto"/>
            <w:bottom w:val="none" w:sz="0" w:space="0" w:color="auto"/>
            <w:right w:val="none" w:sz="0" w:space="0" w:color="auto"/>
          </w:divBdr>
        </w:div>
        <w:div w:id="634143349">
          <w:marLeft w:val="720"/>
          <w:marRight w:val="0"/>
          <w:marTop w:val="0"/>
          <w:marBottom w:val="0"/>
          <w:divBdr>
            <w:top w:val="none" w:sz="0" w:space="0" w:color="auto"/>
            <w:left w:val="none" w:sz="0" w:space="0" w:color="auto"/>
            <w:bottom w:val="none" w:sz="0" w:space="0" w:color="auto"/>
            <w:right w:val="none" w:sz="0" w:space="0" w:color="auto"/>
          </w:divBdr>
        </w:div>
        <w:div w:id="1945578290">
          <w:marLeft w:val="720"/>
          <w:marRight w:val="0"/>
          <w:marTop w:val="0"/>
          <w:marBottom w:val="0"/>
          <w:divBdr>
            <w:top w:val="none" w:sz="0" w:space="0" w:color="auto"/>
            <w:left w:val="none" w:sz="0" w:space="0" w:color="auto"/>
            <w:bottom w:val="none" w:sz="0" w:space="0" w:color="auto"/>
            <w:right w:val="none" w:sz="0" w:space="0" w:color="auto"/>
          </w:divBdr>
        </w:div>
        <w:div w:id="338893479">
          <w:marLeft w:val="720"/>
          <w:marRight w:val="0"/>
          <w:marTop w:val="0"/>
          <w:marBottom w:val="0"/>
          <w:divBdr>
            <w:top w:val="none" w:sz="0" w:space="0" w:color="auto"/>
            <w:left w:val="none" w:sz="0" w:space="0" w:color="auto"/>
            <w:bottom w:val="none" w:sz="0" w:space="0" w:color="auto"/>
            <w:right w:val="none" w:sz="0" w:space="0" w:color="auto"/>
          </w:divBdr>
        </w:div>
        <w:div w:id="1740178416">
          <w:marLeft w:val="720"/>
          <w:marRight w:val="0"/>
          <w:marTop w:val="0"/>
          <w:marBottom w:val="0"/>
          <w:divBdr>
            <w:top w:val="none" w:sz="0" w:space="0" w:color="auto"/>
            <w:left w:val="none" w:sz="0" w:space="0" w:color="auto"/>
            <w:bottom w:val="none" w:sz="0" w:space="0" w:color="auto"/>
            <w:right w:val="none" w:sz="0" w:space="0" w:color="auto"/>
          </w:divBdr>
        </w:div>
        <w:div w:id="1973517189">
          <w:marLeft w:val="720"/>
          <w:marRight w:val="0"/>
          <w:marTop w:val="0"/>
          <w:marBottom w:val="0"/>
          <w:divBdr>
            <w:top w:val="none" w:sz="0" w:space="0" w:color="auto"/>
            <w:left w:val="none" w:sz="0" w:space="0" w:color="auto"/>
            <w:bottom w:val="none" w:sz="0" w:space="0" w:color="auto"/>
            <w:right w:val="none" w:sz="0" w:space="0" w:color="auto"/>
          </w:divBdr>
        </w:div>
      </w:divsChild>
    </w:div>
    <w:div w:id="1012952670">
      <w:bodyDiv w:val="1"/>
      <w:marLeft w:val="0"/>
      <w:marRight w:val="0"/>
      <w:marTop w:val="0"/>
      <w:marBottom w:val="0"/>
      <w:divBdr>
        <w:top w:val="none" w:sz="0" w:space="0" w:color="auto"/>
        <w:left w:val="none" w:sz="0" w:space="0" w:color="auto"/>
        <w:bottom w:val="none" w:sz="0" w:space="0" w:color="auto"/>
        <w:right w:val="none" w:sz="0" w:space="0" w:color="auto"/>
      </w:divBdr>
    </w:div>
    <w:div w:id="1025598180">
      <w:bodyDiv w:val="1"/>
      <w:marLeft w:val="0"/>
      <w:marRight w:val="0"/>
      <w:marTop w:val="0"/>
      <w:marBottom w:val="0"/>
      <w:divBdr>
        <w:top w:val="none" w:sz="0" w:space="0" w:color="auto"/>
        <w:left w:val="none" w:sz="0" w:space="0" w:color="auto"/>
        <w:bottom w:val="none" w:sz="0" w:space="0" w:color="auto"/>
        <w:right w:val="none" w:sz="0" w:space="0" w:color="auto"/>
      </w:divBdr>
    </w:div>
    <w:div w:id="1133600263">
      <w:bodyDiv w:val="1"/>
      <w:marLeft w:val="0"/>
      <w:marRight w:val="0"/>
      <w:marTop w:val="0"/>
      <w:marBottom w:val="0"/>
      <w:divBdr>
        <w:top w:val="none" w:sz="0" w:space="0" w:color="auto"/>
        <w:left w:val="none" w:sz="0" w:space="0" w:color="auto"/>
        <w:bottom w:val="none" w:sz="0" w:space="0" w:color="auto"/>
        <w:right w:val="none" w:sz="0" w:space="0" w:color="auto"/>
      </w:divBdr>
      <w:divsChild>
        <w:div w:id="387072186">
          <w:marLeft w:val="547"/>
          <w:marRight w:val="0"/>
          <w:marTop w:val="0"/>
          <w:marBottom w:val="0"/>
          <w:divBdr>
            <w:top w:val="none" w:sz="0" w:space="0" w:color="auto"/>
            <w:left w:val="none" w:sz="0" w:space="0" w:color="auto"/>
            <w:bottom w:val="none" w:sz="0" w:space="0" w:color="auto"/>
            <w:right w:val="none" w:sz="0" w:space="0" w:color="auto"/>
          </w:divBdr>
        </w:div>
      </w:divsChild>
    </w:div>
    <w:div w:id="1220745330">
      <w:bodyDiv w:val="1"/>
      <w:marLeft w:val="0"/>
      <w:marRight w:val="0"/>
      <w:marTop w:val="0"/>
      <w:marBottom w:val="0"/>
      <w:divBdr>
        <w:top w:val="none" w:sz="0" w:space="0" w:color="auto"/>
        <w:left w:val="none" w:sz="0" w:space="0" w:color="auto"/>
        <w:bottom w:val="none" w:sz="0" w:space="0" w:color="auto"/>
        <w:right w:val="none" w:sz="0" w:space="0" w:color="auto"/>
      </w:divBdr>
    </w:div>
    <w:div w:id="1256523002">
      <w:bodyDiv w:val="1"/>
      <w:marLeft w:val="0"/>
      <w:marRight w:val="0"/>
      <w:marTop w:val="0"/>
      <w:marBottom w:val="0"/>
      <w:divBdr>
        <w:top w:val="none" w:sz="0" w:space="0" w:color="auto"/>
        <w:left w:val="none" w:sz="0" w:space="0" w:color="auto"/>
        <w:bottom w:val="none" w:sz="0" w:space="0" w:color="auto"/>
        <w:right w:val="none" w:sz="0" w:space="0" w:color="auto"/>
      </w:divBdr>
    </w:div>
    <w:div w:id="1297683663">
      <w:bodyDiv w:val="1"/>
      <w:marLeft w:val="0"/>
      <w:marRight w:val="0"/>
      <w:marTop w:val="0"/>
      <w:marBottom w:val="0"/>
      <w:divBdr>
        <w:top w:val="none" w:sz="0" w:space="0" w:color="auto"/>
        <w:left w:val="none" w:sz="0" w:space="0" w:color="auto"/>
        <w:bottom w:val="none" w:sz="0" w:space="0" w:color="auto"/>
        <w:right w:val="none" w:sz="0" w:space="0" w:color="auto"/>
      </w:divBdr>
    </w:div>
    <w:div w:id="1397162141">
      <w:bodyDiv w:val="1"/>
      <w:marLeft w:val="0"/>
      <w:marRight w:val="0"/>
      <w:marTop w:val="0"/>
      <w:marBottom w:val="0"/>
      <w:divBdr>
        <w:top w:val="none" w:sz="0" w:space="0" w:color="auto"/>
        <w:left w:val="none" w:sz="0" w:space="0" w:color="auto"/>
        <w:bottom w:val="none" w:sz="0" w:space="0" w:color="auto"/>
        <w:right w:val="none" w:sz="0" w:space="0" w:color="auto"/>
      </w:divBdr>
    </w:div>
    <w:div w:id="1512724703">
      <w:bodyDiv w:val="1"/>
      <w:marLeft w:val="0"/>
      <w:marRight w:val="0"/>
      <w:marTop w:val="0"/>
      <w:marBottom w:val="0"/>
      <w:divBdr>
        <w:top w:val="none" w:sz="0" w:space="0" w:color="auto"/>
        <w:left w:val="none" w:sz="0" w:space="0" w:color="auto"/>
        <w:bottom w:val="none" w:sz="0" w:space="0" w:color="auto"/>
        <w:right w:val="none" w:sz="0" w:space="0" w:color="auto"/>
      </w:divBdr>
      <w:divsChild>
        <w:div w:id="2106294061">
          <w:marLeft w:val="547"/>
          <w:marRight w:val="0"/>
          <w:marTop w:val="0"/>
          <w:marBottom w:val="0"/>
          <w:divBdr>
            <w:top w:val="none" w:sz="0" w:space="0" w:color="auto"/>
            <w:left w:val="none" w:sz="0" w:space="0" w:color="auto"/>
            <w:bottom w:val="none" w:sz="0" w:space="0" w:color="auto"/>
            <w:right w:val="none" w:sz="0" w:space="0" w:color="auto"/>
          </w:divBdr>
        </w:div>
        <w:div w:id="1640718745">
          <w:marLeft w:val="547"/>
          <w:marRight w:val="0"/>
          <w:marTop w:val="0"/>
          <w:marBottom w:val="0"/>
          <w:divBdr>
            <w:top w:val="none" w:sz="0" w:space="0" w:color="auto"/>
            <w:left w:val="none" w:sz="0" w:space="0" w:color="auto"/>
            <w:bottom w:val="none" w:sz="0" w:space="0" w:color="auto"/>
            <w:right w:val="none" w:sz="0" w:space="0" w:color="auto"/>
          </w:divBdr>
        </w:div>
        <w:div w:id="2013989921">
          <w:marLeft w:val="547"/>
          <w:marRight w:val="0"/>
          <w:marTop w:val="0"/>
          <w:marBottom w:val="0"/>
          <w:divBdr>
            <w:top w:val="none" w:sz="0" w:space="0" w:color="auto"/>
            <w:left w:val="none" w:sz="0" w:space="0" w:color="auto"/>
            <w:bottom w:val="none" w:sz="0" w:space="0" w:color="auto"/>
            <w:right w:val="none" w:sz="0" w:space="0" w:color="auto"/>
          </w:divBdr>
        </w:div>
        <w:div w:id="1595433022">
          <w:marLeft w:val="547"/>
          <w:marRight w:val="0"/>
          <w:marTop w:val="0"/>
          <w:marBottom w:val="0"/>
          <w:divBdr>
            <w:top w:val="none" w:sz="0" w:space="0" w:color="auto"/>
            <w:left w:val="none" w:sz="0" w:space="0" w:color="auto"/>
            <w:bottom w:val="none" w:sz="0" w:space="0" w:color="auto"/>
            <w:right w:val="none" w:sz="0" w:space="0" w:color="auto"/>
          </w:divBdr>
        </w:div>
        <w:div w:id="861363919">
          <w:marLeft w:val="547"/>
          <w:marRight w:val="0"/>
          <w:marTop w:val="0"/>
          <w:marBottom w:val="0"/>
          <w:divBdr>
            <w:top w:val="none" w:sz="0" w:space="0" w:color="auto"/>
            <w:left w:val="none" w:sz="0" w:space="0" w:color="auto"/>
            <w:bottom w:val="none" w:sz="0" w:space="0" w:color="auto"/>
            <w:right w:val="none" w:sz="0" w:space="0" w:color="auto"/>
          </w:divBdr>
        </w:div>
      </w:divsChild>
    </w:div>
    <w:div w:id="1534460434">
      <w:bodyDiv w:val="1"/>
      <w:marLeft w:val="0"/>
      <w:marRight w:val="0"/>
      <w:marTop w:val="0"/>
      <w:marBottom w:val="0"/>
      <w:divBdr>
        <w:top w:val="none" w:sz="0" w:space="0" w:color="auto"/>
        <w:left w:val="none" w:sz="0" w:space="0" w:color="auto"/>
        <w:bottom w:val="none" w:sz="0" w:space="0" w:color="auto"/>
        <w:right w:val="none" w:sz="0" w:space="0" w:color="auto"/>
      </w:divBdr>
    </w:div>
    <w:div w:id="1658916625">
      <w:bodyDiv w:val="1"/>
      <w:marLeft w:val="0"/>
      <w:marRight w:val="0"/>
      <w:marTop w:val="0"/>
      <w:marBottom w:val="0"/>
      <w:divBdr>
        <w:top w:val="none" w:sz="0" w:space="0" w:color="auto"/>
        <w:left w:val="none" w:sz="0" w:space="0" w:color="auto"/>
        <w:bottom w:val="none" w:sz="0" w:space="0" w:color="auto"/>
        <w:right w:val="none" w:sz="0" w:space="0" w:color="auto"/>
      </w:divBdr>
    </w:div>
    <w:div w:id="1919173896">
      <w:bodyDiv w:val="1"/>
      <w:marLeft w:val="0"/>
      <w:marRight w:val="0"/>
      <w:marTop w:val="0"/>
      <w:marBottom w:val="0"/>
      <w:divBdr>
        <w:top w:val="none" w:sz="0" w:space="0" w:color="auto"/>
        <w:left w:val="none" w:sz="0" w:space="0" w:color="auto"/>
        <w:bottom w:val="none" w:sz="0" w:space="0" w:color="auto"/>
        <w:right w:val="none" w:sz="0" w:space="0" w:color="auto"/>
      </w:divBdr>
      <w:divsChild>
        <w:div w:id="84307247">
          <w:marLeft w:val="547"/>
          <w:marRight w:val="0"/>
          <w:marTop w:val="0"/>
          <w:marBottom w:val="0"/>
          <w:divBdr>
            <w:top w:val="none" w:sz="0" w:space="0" w:color="auto"/>
            <w:left w:val="none" w:sz="0" w:space="0" w:color="auto"/>
            <w:bottom w:val="none" w:sz="0" w:space="0" w:color="auto"/>
            <w:right w:val="none" w:sz="0" w:space="0" w:color="auto"/>
          </w:divBdr>
        </w:div>
        <w:div w:id="547374045">
          <w:marLeft w:val="547"/>
          <w:marRight w:val="0"/>
          <w:marTop w:val="0"/>
          <w:marBottom w:val="0"/>
          <w:divBdr>
            <w:top w:val="none" w:sz="0" w:space="0" w:color="auto"/>
            <w:left w:val="none" w:sz="0" w:space="0" w:color="auto"/>
            <w:bottom w:val="none" w:sz="0" w:space="0" w:color="auto"/>
            <w:right w:val="none" w:sz="0" w:space="0" w:color="auto"/>
          </w:divBdr>
        </w:div>
        <w:div w:id="2079554713">
          <w:marLeft w:val="547"/>
          <w:marRight w:val="0"/>
          <w:marTop w:val="0"/>
          <w:marBottom w:val="0"/>
          <w:divBdr>
            <w:top w:val="none" w:sz="0" w:space="0" w:color="auto"/>
            <w:left w:val="none" w:sz="0" w:space="0" w:color="auto"/>
            <w:bottom w:val="none" w:sz="0" w:space="0" w:color="auto"/>
            <w:right w:val="none" w:sz="0" w:space="0" w:color="auto"/>
          </w:divBdr>
        </w:div>
        <w:div w:id="379204745">
          <w:marLeft w:val="547"/>
          <w:marRight w:val="0"/>
          <w:marTop w:val="0"/>
          <w:marBottom w:val="0"/>
          <w:divBdr>
            <w:top w:val="none" w:sz="0" w:space="0" w:color="auto"/>
            <w:left w:val="none" w:sz="0" w:space="0" w:color="auto"/>
            <w:bottom w:val="none" w:sz="0" w:space="0" w:color="auto"/>
            <w:right w:val="none" w:sz="0" w:space="0" w:color="auto"/>
          </w:divBdr>
        </w:div>
        <w:div w:id="665935581">
          <w:marLeft w:val="547"/>
          <w:marRight w:val="0"/>
          <w:marTop w:val="0"/>
          <w:marBottom w:val="0"/>
          <w:divBdr>
            <w:top w:val="none" w:sz="0" w:space="0" w:color="auto"/>
            <w:left w:val="none" w:sz="0" w:space="0" w:color="auto"/>
            <w:bottom w:val="none" w:sz="0" w:space="0" w:color="auto"/>
            <w:right w:val="none" w:sz="0" w:space="0" w:color="auto"/>
          </w:divBdr>
        </w:div>
      </w:divsChild>
    </w:div>
    <w:div w:id="1932547221">
      <w:bodyDiv w:val="1"/>
      <w:marLeft w:val="0"/>
      <w:marRight w:val="0"/>
      <w:marTop w:val="0"/>
      <w:marBottom w:val="0"/>
      <w:divBdr>
        <w:top w:val="none" w:sz="0" w:space="0" w:color="auto"/>
        <w:left w:val="none" w:sz="0" w:space="0" w:color="auto"/>
        <w:bottom w:val="none" w:sz="0" w:space="0" w:color="auto"/>
        <w:right w:val="none" w:sz="0" w:space="0" w:color="auto"/>
      </w:divBdr>
      <w:divsChild>
        <w:div w:id="1637758396">
          <w:marLeft w:val="547"/>
          <w:marRight w:val="0"/>
          <w:marTop w:val="0"/>
          <w:marBottom w:val="0"/>
          <w:divBdr>
            <w:top w:val="none" w:sz="0" w:space="0" w:color="auto"/>
            <w:left w:val="none" w:sz="0" w:space="0" w:color="auto"/>
            <w:bottom w:val="none" w:sz="0" w:space="0" w:color="auto"/>
            <w:right w:val="none" w:sz="0" w:space="0" w:color="auto"/>
          </w:divBdr>
        </w:div>
        <w:div w:id="234708488">
          <w:marLeft w:val="547"/>
          <w:marRight w:val="0"/>
          <w:marTop w:val="0"/>
          <w:marBottom w:val="0"/>
          <w:divBdr>
            <w:top w:val="none" w:sz="0" w:space="0" w:color="auto"/>
            <w:left w:val="none" w:sz="0" w:space="0" w:color="auto"/>
            <w:bottom w:val="none" w:sz="0" w:space="0" w:color="auto"/>
            <w:right w:val="none" w:sz="0" w:space="0" w:color="auto"/>
          </w:divBdr>
        </w:div>
        <w:div w:id="2141456402">
          <w:marLeft w:val="547"/>
          <w:marRight w:val="0"/>
          <w:marTop w:val="0"/>
          <w:marBottom w:val="0"/>
          <w:divBdr>
            <w:top w:val="none" w:sz="0" w:space="0" w:color="auto"/>
            <w:left w:val="none" w:sz="0" w:space="0" w:color="auto"/>
            <w:bottom w:val="none" w:sz="0" w:space="0" w:color="auto"/>
            <w:right w:val="none" w:sz="0" w:space="0" w:color="auto"/>
          </w:divBdr>
        </w:div>
        <w:div w:id="1085607529">
          <w:marLeft w:val="547"/>
          <w:marRight w:val="0"/>
          <w:marTop w:val="0"/>
          <w:marBottom w:val="0"/>
          <w:divBdr>
            <w:top w:val="none" w:sz="0" w:space="0" w:color="auto"/>
            <w:left w:val="none" w:sz="0" w:space="0" w:color="auto"/>
            <w:bottom w:val="none" w:sz="0" w:space="0" w:color="auto"/>
            <w:right w:val="none" w:sz="0" w:space="0" w:color="auto"/>
          </w:divBdr>
        </w:div>
        <w:div w:id="58720873">
          <w:marLeft w:val="547"/>
          <w:marRight w:val="0"/>
          <w:marTop w:val="0"/>
          <w:marBottom w:val="0"/>
          <w:divBdr>
            <w:top w:val="none" w:sz="0" w:space="0" w:color="auto"/>
            <w:left w:val="none" w:sz="0" w:space="0" w:color="auto"/>
            <w:bottom w:val="none" w:sz="0" w:space="0" w:color="auto"/>
            <w:right w:val="none" w:sz="0" w:space="0" w:color="auto"/>
          </w:divBdr>
        </w:div>
        <w:div w:id="1678772740">
          <w:marLeft w:val="547"/>
          <w:marRight w:val="0"/>
          <w:marTop w:val="0"/>
          <w:marBottom w:val="0"/>
          <w:divBdr>
            <w:top w:val="none" w:sz="0" w:space="0" w:color="auto"/>
            <w:left w:val="none" w:sz="0" w:space="0" w:color="auto"/>
            <w:bottom w:val="none" w:sz="0" w:space="0" w:color="auto"/>
            <w:right w:val="none" w:sz="0" w:space="0" w:color="auto"/>
          </w:divBdr>
        </w:div>
        <w:div w:id="489978121">
          <w:marLeft w:val="547"/>
          <w:marRight w:val="0"/>
          <w:marTop w:val="0"/>
          <w:marBottom w:val="0"/>
          <w:divBdr>
            <w:top w:val="none" w:sz="0" w:space="0" w:color="auto"/>
            <w:left w:val="none" w:sz="0" w:space="0" w:color="auto"/>
            <w:bottom w:val="none" w:sz="0" w:space="0" w:color="auto"/>
            <w:right w:val="none" w:sz="0" w:space="0" w:color="auto"/>
          </w:divBdr>
        </w:div>
      </w:divsChild>
    </w:div>
    <w:div w:id="2097364491">
      <w:bodyDiv w:val="1"/>
      <w:marLeft w:val="0"/>
      <w:marRight w:val="0"/>
      <w:marTop w:val="0"/>
      <w:marBottom w:val="0"/>
      <w:divBdr>
        <w:top w:val="none" w:sz="0" w:space="0" w:color="auto"/>
        <w:left w:val="none" w:sz="0" w:space="0" w:color="auto"/>
        <w:bottom w:val="none" w:sz="0" w:space="0" w:color="auto"/>
        <w:right w:val="none" w:sz="0" w:space="0" w:color="auto"/>
      </w:divBdr>
      <w:divsChild>
        <w:div w:id="1393772936">
          <w:marLeft w:val="547"/>
          <w:marRight w:val="0"/>
          <w:marTop w:val="0"/>
          <w:marBottom w:val="0"/>
          <w:divBdr>
            <w:top w:val="none" w:sz="0" w:space="0" w:color="auto"/>
            <w:left w:val="none" w:sz="0" w:space="0" w:color="auto"/>
            <w:bottom w:val="none" w:sz="0" w:space="0" w:color="auto"/>
            <w:right w:val="none" w:sz="0" w:space="0" w:color="auto"/>
          </w:divBdr>
        </w:div>
        <w:div w:id="1446651816">
          <w:marLeft w:val="547"/>
          <w:marRight w:val="0"/>
          <w:marTop w:val="0"/>
          <w:marBottom w:val="0"/>
          <w:divBdr>
            <w:top w:val="none" w:sz="0" w:space="0" w:color="auto"/>
            <w:left w:val="none" w:sz="0" w:space="0" w:color="auto"/>
            <w:bottom w:val="none" w:sz="0" w:space="0" w:color="auto"/>
            <w:right w:val="none" w:sz="0" w:space="0" w:color="auto"/>
          </w:divBdr>
        </w:div>
        <w:div w:id="327902558">
          <w:marLeft w:val="547"/>
          <w:marRight w:val="0"/>
          <w:marTop w:val="0"/>
          <w:marBottom w:val="0"/>
          <w:divBdr>
            <w:top w:val="none" w:sz="0" w:space="0" w:color="auto"/>
            <w:left w:val="none" w:sz="0" w:space="0" w:color="auto"/>
            <w:bottom w:val="none" w:sz="0" w:space="0" w:color="auto"/>
            <w:right w:val="none" w:sz="0" w:space="0" w:color="auto"/>
          </w:divBdr>
        </w:div>
        <w:div w:id="874081079">
          <w:marLeft w:val="547"/>
          <w:marRight w:val="0"/>
          <w:marTop w:val="0"/>
          <w:marBottom w:val="0"/>
          <w:divBdr>
            <w:top w:val="none" w:sz="0" w:space="0" w:color="auto"/>
            <w:left w:val="none" w:sz="0" w:space="0" w:color="auto"/>
            <w:bottom w:val="none" w:sz="0" w:space="0" w:color="auto"/>
            <w:right w:val="none" w:sz="0" w:space="0" w:color="auto"/>
          </w:divBdr>
        </w:div>
        <w:div w:id="1322081763">
          <w:marLeft w:val="547"/>
          <w:marRight w:val="0"/>
          <w:marTop w:val="0"/>
          <w:marBottom w:val="0"/>
          <w:divBdr>
            <w:top w:val="none" w:sz="0" w:space="0" w:color="auto"/>
            <w:left w:val="none" w:sz="0" w:space="0" w:color="auto"/>
            <w:bottom w:val="none" w:sz="0" w:space="0" w:color="auto"/>
            <w:right w:val="none" w:sz="0" w:space="0" w:color="auto"/>
          </w:divBdr>
        </w:div>
      </w:divsChild>
    </w:div>
    <w:div w:id="2102337510">
      <w:bodyDiv w:val="1"/>
      <w:marLeft w:val="0"/>
      <w:marRight w:val="0"/>
      <w:marTop w:val="0"/>
      <w:marBottom w:val="0"/>
      <w:divBdr>
        <w:top w:val="none" w:sz="0" w:space="0" w:color="auto"/>
        <w:left w:val="none" w:sz="0" w:space="0" w:color="auto"/>
        <w:bottom w:val="none" w:sz="0" w:space="0" w:color="auto"/>
        <w:right w:val="none" w:sz="0" w:space="0" w:color="auto"/>
      </w:divBdr>
      <w:divsChild>
        <w:div w:id="837156994">
          <w:marLeft w:val="0"/>
          <w:marRight w:val="0"/>
          <w:marTop w:val="0"/>
          <w:marBottom w:val="0"/>
          <w:divBdr>
            <w:top w:val="none" w:sz="0" w:space="0" w:color="auto"/>
            <w:left w:val="none" w:sz="0" w:space="0" w:color="auto"/>
            <w:bottom w:val="none" w:sz="0" w:space="0" w:color="auto"/>
            <w:right w:val="none" w:sz="0" w:space="0" w:color="auto"/>
          </w:divBdr>
          <w:divsChild>
            <w:div w:id="1302685851">
              <w:marLeft w:val="0"/>
              <w:marRight w:val="0"/>
              <w:marTop w:val="0"/>
              <w:marBottom w:val="0"/>
              <w:divBdr>
                <w:top w:val="none" w:sz="0" w:space="0" w:color="auto"/>
                <w:left w:val="none" w:sz="0" w:space="0" w:color="auto"/>
                <w:bottom w:val="none" w:sz="0" w:space="0" w:color="auto"/>
                <w:right w:val="none" w:sz="0" w:space="0" w:color="auto"/>
              </w:divBdr>
              <w:divsChild>
                <w:div w:id="1880505597">
                  <w:marLeft w:val="0"/>
                  <w:marRight w:val="0"/>
                  <w:marTop w:val="0"/>
                  <w:marBottom w:val="0"/>
                  <w:divBdr>
                    <w:top w:val="none" w:sz="0" w:space="0" w:color="auto"/>
                    <w:left w:val="none" w:sz="0" w:space="0" w:color="auto"/>
                    <w:bottom w:val="none" w:sz="0" w:space="0" w:color="auto"/>
                    <w:right w:val="none" w:sz="0" w:space="0" w:color="auto"/>
                  </w:divBdr>
                  <w:divsChild>
                    <w:div w:id="6171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82677">
      <w:bodyDiv w:val="1"/>
      <w:marLeft w:val="0"/>
      <w:marRight w:val="0"/>
      <w:marTop w:val="0"/>
      <w:marBottom w:val="0"/>
      <w:divBdr>
        <w:top w:val="none" w:sz="0" w:space="0" w:color="auto"/>
        <w:left w:val="none" w:sz="0" w:space="0" w:color="auto"/>
        <w:bottom w:val="none" w:sz="0" w:space="0" w:color="auto"/>
        <w:right w:val="none" w:sz="0" w:space="0" w:color="auto"/>
      </w:divBdr>
    </w:div>
    <w:div w:id="21466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771ZCyoNjJFrk3O3cRsy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2qe6CzvOkxSM9zWzcotYJK?domain=urldefense.proofpoi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tect-au.mimecast.com/s/2qe6CzvOkxSM9zWzcotYJK?domain=urldefense.proofpoint.com" TargetMode="External"/><Relationship Id="rId4" Type="http://schemas.openxmlformats.org/officeDocument/2006/relationships/settings" Target="settings.xml"/><Relationship Id="rId9" Type="http://schemas.openxmlformats.org/officeDocument/2006/relationships/hyperlink" Target="https://protect-au.mimecast.com/s/771ZCyoNjJFrk3O3cRsy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CACEC-C3D3-4DD3-8F40-D8A870D1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13451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Responsible Director:  Andi Diamond</vt:lpstr>
    </vt:vector>
  </TitlesOfParts>
  <Company>City of Monash</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Director:  Andi Diamond</dc:title>
  <dc:subject/>
  <dc:creator>Nicka</dc:creator>
  <cp:keywords/>
  <cp:lastModifiedBy>Diana Bell</cp:lastModifiedBy>
  <cp:revision>2</cp:revision>
  <cp:lastPrinted>2020-07-06T03:18:00Z</cp:lastPrinted>
  <dcterms:created xsi:type="dcterms:W3CDTF">2021-03-30T22:00:00Z</dcterms:created>
  <dcterms:modified xsi:type="dcterms:W3CDTF">2021-03-30T22:00:00Z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