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F79C7" w14:textId="6419B64D" w:rsidR="00C676F6" w:rsidRPr="00D37560" w:rsidRDefault="001C1286" w:rsidP="00486536">
      <w:pPr>
        <w:pStyle w:val="Title"/>
        <w:ind w:left="0" w:firstLine="0"/>
        <w:jc w:val="left"/>
        <w:rPr>
          <w:sz w:val="48"/>
          <w:szCs w:val="48"/>
        </w:rPr>
      </w:pPr>
      <w:r w:rsidRPr="00D37560">
        <w:rPr>
          <w:sz w:val="48"/>
          <w:szCs w:val="48"/>
        </w:rPr>
        <w:t xml:space="preserve">Community Engagement Policy </w:t>
      </w:r>
      <w:r w:rsidR="00C676F6" w:rsidRPr="00D37560">
        <w:rPr>
          <w:sz w:val="48"/>
          <w:szCs w:val="48"/>
        </w:rPr>
        <w:t>Workshop</w:t>
      </w:r>
      <w:r w:rsidR="00486536">
        <w:rPr>
          <w:sz w:val="48"/>
          <w:szCs w:val="48"/>
        </w:rPr>
        <w:t>s 3&amp;4</w:t>
      </w:r>
    </w:p>
    <w:p w14:paraId="2A41B996" w14:textId="274282D1" w:rsidR="0016294C" w:rsidRPr="00C676F6" w:rsidRDefault="00486536" w:rsidP="00486536">
      <w:pPr>
        <w:pStyle w:val="Title"/>
        <w:ind w:left="0" w:firstLine="0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Members of </w:t>
      </w:r>
      <w:r w:rsidR="00C676F6" w:rsidRPr="00C676F6">
        <w:rPr>
          <w:sz w:val="36"/>
          <w:szCs w:val="36"/>
        </w:rPr>
        <w:t>Advisory Committee</w:t>
      </w:r>
      <w:r>
        <w:rPr>
          <w:sz w:val="36"/>
          <w:szCs w:val="36"/>
        </w:rPr>
        <w:t>s</w:t>
      </w:r>
      <w:r w:rsidR="00C676F6" w:rsidRPr="00C676F6">
        <w:rPr>
          <w:sz w:val="36"/>
          <w:szCs w:val="36"/>
        </w:rPr>
        <w:t xml:space="preserve"> </w:t>
      </w:r>
      <w:r>
        <w:rPr>
          <w:sz w:val="36"/>
          <w:szCs w:val="36"/>
        </w:rPr>
        <w:t>to Council</w:t>
      </w:r>
    </w:p>
    <w:p w14:paraId="6D576D6A" w14:textId="545E3BE4" w:rsidR="003F5984" w:rsidRDefault="004115B6" w:rsidP="00486536">
      <w:pPr>
        <w:pStyle w:val="Heading1"/>
        <w:ind w:left="0" w:firstLine="0"/>
      </w:pPr>
      <w:r>
        <w:t xml:space="preserve">Overview of </w:t>
      </w:r>
      <w:r w:rsidR="00486536">
        <w:t>the two advisory</w:t>
      </w:r>
      <w:r w:rsidR="00C676F6">
        <w:t xml:space="preserve"> committee</w:t>
      </w:r>
      <w:r>
        <w:t xml:space="preserve"> w</w:t>
      </w:r>
      <w:r w:rsidR="00C676F6">
        <w:t>orkshop</w:t>
      </w:r>
      <w:r w:rsidR="00486536">
        <w:t xml:space="preserve">s </w:t>
      </w:r>
    </w:p>
    <w:p w14:paraId="24E81C90" w14:textId="5D0BF2E5" w:rsidR="00486536" w:rsidRDefault="00486536" w:rsidP="00486536">
      <w:pPr>
        <w:pStyle w:val="MonashBody"/>
        <w:ind w:left="0" w:firstLine="0"/>
      </w:pPr>
      <w:r>
        <w:t xml:space="preserve">To assist Council to understand the expectation of the community in regard to community engagement, two workshops were held </w:t>
      </w:r>
      <w:r w:rsidR="008B3DF2">
        <w:t xml:space="preserve">via Zoom </w:t>
      </w:r>
      <w:r>
        <w:t xml:space="preserve">with members of Council’s advisory committees and community ambassadors.  The first workshop was held on 9 June in the morning and the second was held on 16 June in the evening.  </w:t>
      </w:r>
      <w:r w:rsidR="00204380">
        <w:t>Members of staff who liaise with the groups helped recruit the 40</w:t>
      </w:r>
      <w:r>
        <w:t xml:space="preserve"> participants </w:t>
      </w:r>
      <w:r w:rsidR="00204380">
        <w:t xml:space="preserve">who </w:t>
      </w:r>
      <w:r>
        <w:t>volunteered their time for the two hour sessions.</w:t>
      </w:r>
    </w:p>
    <w:p w14:paraId="432E35A2" w14:textId="25A8E955" w:rsidR="00486536" w:rsidRDefault="00486536" w:rsidP="00204380">
      <w:pPr>
        <w:pStyle w:val="MonashBody"/>
        <w:spacing w:before="0" w:after="0"/>
        <w:ind w:left="0" w:firstLine="0"/>
        <w:jc w:val="left"/>
      </w:pPr>
      <w:r>
        <w:t>The groups represented are:</w:t>
      </w:r>
    </w:p>
    <w:p w14:paraId="5C0C3A4B" w14:textId="440ACFDD" w:rsidR="00204380" w:rsidRDefault="00204380" w:rsidP="00204380">
      <w:pPr>
        <w:pStyle w:val="MonashBody"/>
        <w:spacing w:before="0" w:after="0"/>
        <w:ind w:left="720" w:firstLine="0"/>
        <w:jc w:val="left"/>
      </w:pPr>
      <w:r>
        <w:t>Disability Advisory Committee</w:t>
      </w:r>
    </w:p>
    <w:p w14:paraId="6DD5225B" w14:textId="188F8BE4" w:rsidR="00204380" w:rsidRDefault="00204380" w:rsidP="00204380">
      <w:pPr>
        <w:pStyle w:val="MonashBody"/>
        <w:spacing w:before="0" w:after="0"/>
        <w:ind w:left="720" w:firstLine="0"/>
        <w:jc w:val="left"/>
      </w:pPr>
      <w:r>
        <w:t>Environmental Advisory Committee</w:t>
      </w:r>
    </w:p>
    <w:p w14:paraId="55F66F49" w14:textId="226B5BD9" w:rsidR="00204380" w:rsidRDefault="00204380" w:rsidP="00204380">
      <w:pPr>
        <w:pStyle w:val="MonashBody"/>
        <w:spacing w:before="0" w:after="0"/>
        <w:ind w:left="720" w:firstLine="0"/>
        <w:jc w:val="left"/>
      </w:pPr>
      <w:r>
        <w:t>Gender Equity Advisory Committee</w:t>
      </w:r>
    </w:p>
    <w:p w14:paraId="0BAF6B0D" w14:textId="051E884D" w:rsidR="00204380" w:rsidRDefault="00204380" w:rsidP="00204380">
      <w:pPr>
        <w:pStyle w:val="MonashBody"/>
        <w:spacing w:before="0" w:after="0"/>
        <w:ind w:left="720" w:firstLine="0"/>
        <w:jc w:val="left"/>
      </w:pPr>
      <w:r>
        <w:t>Monash Youth Committee</w:t>
      </w:r>
    </w:p>
    <w:p w14:paraId="7F5FA6F2" w14:textId="36E5AE54" w:rsidR="00204380" w:rsidRDefault="00204380" w:rsidP="00204380">
      <w:pPr>
        <w:pStyle w:val="MonashBody"/>
        <w:spacing w:before="0" w:after="0"/>
        <w:ind w:left="720" w:firstLine="0"/>
        <w:jc w:val="left"/>
      </w:pPr>
      <w:r>
        <w:t>Multicultural Advisory Committee</w:t>
      </w:r>
    </w:p>
    <w:p w14:paraId="245DB03F" w14:textId="6D7CB276" w:rsidR="00204380" w:rsidRDefault="00204380" w:rsidP="00204380">
      <w:pPr>
        <w:pStyle w:val="MonashBody"/>
        <w:spacing w:before="0" w:after="0"/>
        <w:ind w:left="720" w:firstLine="0"/>
        <w:jc w:val="left"/>
      </w:pPr>
      <w:r>
        <w:t>Positive Ageing Reference Group</w:t>
      </w:r>
    </w:p>
    <w:p w14:paraId="63D74EA7" w14:textId="560663E8" w:rsidR="00204380" w:rsidRDefault="00204380" w:rsidP="00204380">
      <w:pPr>
        <w:pStyle w:val="MonashBody"/>
        <w:spacing w:before="0" w:after="0"/>
        <w:ind w:left="720" w:firstLine="0"/>
        <w:jc w:val="left"/>
      </w:pPr>
      <w:r>
        <w:t>Community Ambassadors</w:t>
      </w:r>
    </w:p>
    <w:p w14:paraId="4E33A0CF" w14:textId="3D558CDE" w:rsidR="00204380" w:rsidRDefault="00204380" w:rsidP="00204380">
      <w:pPr>
        <w:pStyle w:val="MonashBody"/>
        <w:spacing w:before="0" w:after="0"/>
        <w:ind w:left="720" w:firstLine="0"/>
        <w:jc w:val="left"/>
      </w:pPr>
      <w:r>
        <w:t>Age-friendly Ambassadors</w:t>
      </w:r>
    </w:p>
    <w:p w14:paraId="1609FE3D" w14:textId="67B144F4" w:rsidR="00204380" w:rsidRDefault="00204380" w:rsidP="00204380">
      <w:pPr>
        <w:pStyle w:val="MonashBody"/>
        <w:spacing w:before="0" w:after="0"/>
        <w:ind w:left="720" w:firstLine="0"/>
        <w:jc w:val="left"/>
      </w:pPr>
      <w:r>
        <w:t>Youth Ambassadors</w:t>
      </w:r>
    </w:p>
    <w:p w14:paraId="2CD361A3" w14:textId="5C15EFAA" w:rsidR="00314F23" w:rsidRDefault="00204380" w:rsidP="007F0A6F">
      <w:pPr>
        <w:pStyle w:val="MonashBody"/>
        <w:ind w:left="0" w:firstLine="0"/>
      </w:pPr>
      <w:r>
        <w:t>The groups participated in two activities that employed deliberative techniques which had the groups engaging in discussion, hearing diverse ideas and</w:t>
      </w:r>
      <w:r w:rsidR="008B3DF2">
        <w:t xml:space="preserve"> producing outputs based on a level of consensus.</w:t>
      </w:r>
      <w:r>
        <w:t xml:space="preserve"> </w:t>
      </w:r>
    </w:p>
    <w:p w14:paraId="05651107" w14:textId="35D0CAEE" w:rsidR="002670C5" w:rsidRDefault="008B3DF2" w:rsidP="007F0A6F">
      <w:pPr>
        <w:pStyle w:val="MonashBody"/>
        <w:ind w:left="0" w:firstLine="0"/>
      </w:pPr>
      <w:r>
        <w:t xml:space="preserve">The workshops were planned and facilitated by </w:t>
      </w:r>
      <w:proofErr w:type="spellStart"/>
      <w:r>
        <w:t>MosaicLab</w:t>
      </w:r>
      <w:proofErr w:type="spellEnd"/>
      <w:r>
        <w:t xml:space="preserve">, with </w:t>
      </w:r>
      <w:r w:rsidR="002759CD">
        <w:t>responses recorded via</w:t>
      </w:r>
      <w:r w:rsidR="002670C5">
        <w:t xml:space="preserve"> google docs</w:t>
      </w:r>
      <w:r>
        <w:t xml:space="preserve">.  The outputs are </w:t>
      </w:r>
      <w:r w:rsidR="002670C5">
        <w:t xml:space="preserve">analysed </w:t>
      </w:r>
      <w:r>
        <w:t>as follows</w:t>
      </w:r>
      <w:r w:rsidR="002670C5">
        <w:t xml:space="preserve">.  Where there </w:t>
      </w:r>
      <w:r>
        <w:t>was</w:t>
      </w:r>
      <w:r w:rsidR="002670C5">
        <w:t xml:space="preserve"> a large </w:t>
      </w:r>
      <w:r>
        <w:t>amount of text</w:t>
      </w:r>
      <w:r w:rsidR="002670C5">
        <w:t xml:space="preserve">, </w:t>
      </w:r>
      <w:r w:rsidR="00ED1BA4">
        <w:t>proportions</w:t>
      </w:r>
      <w:r w:rsidR="002670C5">
        <w:t xml:space="preserve"> are provided to indicate the strength of sentiments. Several </w:t>
      </w:r>
      <w:r>
        <w:t>statements</w:t>
      </w:r>
      <w:r w:rsidR="002670C5">
        <w:t xml:space="preserve"> covered more than one theme.</w:t>
      </w:r>
    </w:p>
    <w:p w14:paraId="7347A9C7" w14:textId="74F43E05" w:rsidR="00014ADA" w:rsidRDefault="00ED1BA4" w:rsidP="008B3DF2">
      <w:pPr>
        <w:pStyle w:val="Heading2"/>
        <w:spacing w:after="0"/>
        <w:ind w:left="0" w:firstLine="0"/>
      </w:pPr>
      <w:r>
        <w:t xml:space="preserve">Activity 1: </w:t>
      </w:r>
      <w:r w:rsidR="008B3DF2">
        <w:t>F</w:t>
      </w:r>
      <w:r>
        <w:t xml:space="preserve">uture visioning </w:t>
      </w:r>
    </w:p>
    <w:p w14:paraId="491036F6" w14:textId="32C4A37C" w:rsidR="008B3DF2" w:rsidRDefault="008B3DF2" w:rsidP="007F0A6F">
      <w:pPr>
        <w:pStyle w:val="MonashBody"/>
        <w:spacing w:before="0" w:after="0"/>
        <w:ind w:left="0" w:firstLine="0"/>
      </w:pPr>
      <w:r>
        <w:t xml:space="preserve">Participants were divided into small groups and asked to consider the principles of community engagement </w:t>
      </w:r>
      <w:r w:rsidR="001C3911">
        <w:t>set out in the Local Government Act 2020 and discuss</w:t>
      </w:r>
      <w:r>
        <w:t xml:space="preserve"> what </w:t>
      </w:r>
      <w:r w:rsidR="001C3911">
        <w:t>they imagine this may look like in practice.  With these questions in mind:</w:t>
      </w:r>
    </w:p>
    <w:p w14:paraId="1677848C" w14:textId="77777777" w:rsidR="001C3911" w:rsidRDefault="001C3911" w:rsidP="001C3911">
      <w:pPr>
        <w:pStyle w:val="MonashBody"/>
        <w:spacing w:before="0" w:after="0"/>
        <w:ind w:left="0" w:firstLine="0"/>
        <w:jc w:val="left"/>
      </w:pPr>
      <w:r w:rsidRPr="001C3911">
        <w:t xml:space="preserve">If Monash followed these principles - what would you and others be seeing and doing? </w:t>
      </w:r>
    </w:p>
    <w:p w14:paraId="4BEDFE15" w14:textId="77777777" w:rsidR="001C3911" w:rsidRDefault="001C3911" w:rsidP="001C3911">
      <w:pPr>
        <w:pStyle w:val="MonashBody"/>
        <w:spacing w:before="0" w:after="0"/>
        <w:ind w:left="0" w:firstLine="0"/>
        <w:jc w:val="left"/>
      </w:pPr>
      <w:r w:rsidRPr="001C3911">
        <w:t xml:space="preserve">What would you be contributing to and how often? </w:t>
      </w:r>
    </w:p>
    <w:p w14:paraId="3CC09BD9" w14:textId="317761C1" w:rsidR="001C3911" w:rsidRDefault="001C3911" w:rsidP="008B3DF2">
      <w:pPr>
        <w:pStyle w:val="MonashBody"/>
        <w:spacing w:before="0"/>
        <w:ind w:left="0" w:firstLine="0"/>
        <w:jc w:val="left"/>
      </w:pPr>
      <w:r w:rsidRPr="001C3911">
        <w:t>What would make it enticing for our City of Monash community members to participate?</w:t>
      </w:r>
    </w:p>
    <w:p w14:paraId="351B7B5E" w14:textId="6EC36FAF" w:rsidR="007E6FB5" w:rsidRDefault="001C3911" w:rsidP="007F0A6F">
      <w:pPr>
        <w:pStyle w:val="MonashBody"/>
        <w:spacing w:before="0" w:after="0"/>
        <w:ind w:left="0" w:firstLine="0"/>
      </w:pPr>
      <w:r>
        <w:t>T</w:t>
      </w:r>
      <w:r w:rsidR="00D564BF">
        <w:t xml:space="preserve">he groups </w:t>
      </w:r>
      <w:r>
        <w:t>capture</w:t>
      </w:r>
      <w:r w:rsidR="00D564BF">
        <w:t>d</w:t>
      </w:r>
      <w:r>
        <w:t xml:space="preserve"> these aspirations</w:t>
      </w:r>
      <w:r w:rsidR="00D564BF">
        <w:t xml:space="preserve"> in an activity </w:t>
      </w:r>
      <w:r>
        <w:t xml:space="preserve">to describe an ideal future state for how Monash meets these principles.  The text outputs </w:t>
      </w:r>
      <w:r w:rsidR="007E6FB5">
        <w:t>produced</w:t>
      </w:r>
      <w:r>
        <w:t xml:space="preserve"> two broad themes.  The first theme</w:t>
      </w:r>
      <w:r w:rsidR="007E6FB5">
        <w:t xml:space="preserve"> (60% of comments) reflects expectations of Council and is summarised as</w:t>
      </w:r>
      <w:r>
        <w:t xml:space="preserve">: </w:t>
      </w:r>
    </w:p>
    <w:p w14:paraId="6E317DDB" w14:textId="77777777" w:rsidR="007E6FB5" w:rsidRPr="007E6FB5" w:rsidRDefault="001C3911" w:rsidP="007E6FB5">
      <w:pPr>
        <w:pStyle w:val="MonashBody"/>
        <w:spacing w:before="0"/>
        <w:ind w:left="720" w:firstLine="0"/>
        <w:jc w:val="left"/>
        <w:rPr>
          <w:i/>
        </w:rPr>
      </w:pPr>
      <w:r w:rsidRPr="007E6FB5">
        <w:rPr>
          <w:i/>
        </w:rPr>
        <w:t>Council delivers community engagement in a way that is targeted and inclusive, with the resources to engage appropriately and we</w:t>
      </w:r>
      <w:r w:rsidR="007E6FB5" w:rsidRPr="007E6FB5">
        <w:rPr>
          <w:i/>
        </w:rPr>
        <w:t>ll</w:t>
      </w:r>
      <w:r w:rsidRPr="007E6FB5">
        <w:rPr>
          <w:i/>
        </w:rPr>
        <w:t xml:space="preserve">.  </w:t>
      </w:r>
    </w:p>
    <w:p w14:paraId="2EA6DFC5" w14:textId="77777777" w:rsidR="007E6FB5" w:rsidRDefault="001C3911" w:rsidP="007E6FB5">
      <w:pPr>
        <w:pStyle w:val="MonashBody"/>
        <w:spacing w:before="0" w:after="0"/>
        <w:ind w:left="0" w:firstLine="0"/>
        <w:jc w:val="left"/>
      </w:pPr>
      <w:r>
        <w:t xml:space="preserve">The second theme </w:t>
      </w:r>
      <w:r w:rsidR="007E6FB5">
        <w:t>(40% of comments) reflects an engaged community</w:t>
      </w:r>
      <w:r>
        <w:t xml:space="preserve">: </w:t>
      </w:r>
    </w:p>
    <w:p w14:paraId="2958F859" w14:textId="5032AD29" w:rsidR="00E275C9" w:rsidRPr="007E6FB5" w:rsidRDefault="001C3911" w:rsidP="007E6FB5">
      <w:pPr>
        <w:pStyle w:val="MonashBody"/>
        <w:spacing w:before="0"/>
        <w:ind w:left="720" w:firstLine="0"/>
        <w:jc w:val="left"/>
        <w:rPr>
          <w:i/>
        </w:rPr>
      </w:pPr>
      <w:r w:rsidRPr="007E6FB5">
        <w:rPr>
          <w:i/>
        </w:rPr>
        <w:t>We are well-informed and understand our level of influence</w:t>
      </w:r>
      <w:r w:rsidR="00563755" w:rsidRPr="007E6FB5">
        <w:rPr>
          <w:i/>
        </w:rPr>
        <w:t>. Our needs and aspirations are well understood</w:t>
      </w:r>
      <w:r w:rsidRPr="007E6FB5">
        <w:rPr>
          <w:i/>
        </w:rPr>
        <w:t xml:space="preserve"> </w:t>
      </w:r>
      <w:r w:rsidR="00563755" w:rsidRPr="007E6FB5">
        <w:rPr>
          <w:i/>
        </w:rPr>
        <w:t>by Council and reflected in a transparent way in the outcomes.</w:t>
      </w:r>
    </w:p>
    <w:p w14:paraId="1F7055D5" w14:textId="7B59C476" w:rsidR="007E6FB5" w:rsidRDefault="007E6FB5" w:rsidP="008B3DF2">
      <w:pPr>
        <w:pStyle w:val="MonashBody"/>
        <w:spacing w:before="0"/>
        <w:ind w:left="0" w:firstLine="0"/>
        <w:jc w:val="left"/>
      </w:pPr>
      <w:r>
        <w:lastRenderedPageBreak/>
        <w:t xml:space="preserve">The broad themes are </w:t>
      </w:r>
      <w:r w:rsidR="00FB4DC2">
        <w:t xml:space="preserve">underpinned by sub-themes </w:t>
      </w:r>
      <w:r w:rsidR="00A95DAB">
        <w:t xml:space="preserve">illustrated by </w:t>
      </w:r>
      <w:r w:rsidR="00C85E87">
        <w:t>visions of the future</w:t>
      </w:r>
      <w:r w:rsidR="00FB4DC2">
        <w:t xml:space="preserve"> below:</w:t>
      </w:r>
    </w:p>
    <w:tbl>
      <w:tblPr>
        <w:tblStyle w:val="MonashTable1"/>
        <w:tblW w:w="5000" w:type="pct"/>
        <w:tblLook w:val="04A0" w:firstRow="1" w:lastRow="0" w:firstColumn="1" w:lastColumn="0" w:noHBand="0" w:noVBand="1"/>
      </w:tblPr>
      <w:tblGrid>
        <w:gridCol w:w="4523"/>
        <w:gridCol w:w="4367"/>
      </w:tblGrid>
      <w:tr w:rsidR="00F83EB9" w14:paraId="4A7F6034" w14:textId="3ADAD144" w:rsidTr="002A5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44" w:type="pct"/>
          </w:tcPr>
          <w:p w14:paraId="7189B205" w14:textId="671C5736" w:rsidR="00F83EB9" w:rsidRDefault="00FB4DC2" w:rsidP="00732621">
            <w:pPr>
              <w:pStyle w:val="MonashBody"/>
              <w:spacing w:before="0"/>
              <w:ind w:left="0" w:firstLine="314"/>
              <w:jc w:val="left"/>
            </w:pPr>
            <w:r>
              <w:t>Community expectations of Council</w:t>
            </w:r>
          </w:p>
        </w:tc>
        <w:tc>
          <w:tcPr>
            <w:tcW w:w="2456" w:type="pct"/>
          </w:tcPr>
          <w:p w14:paraId="779AF837" w14:textId="116FEDCD" w:rsidR="00F83EB9" w:rsidRDefault="00FB4DC2" w:rsidP="005B45B3">
            <w:pPr>
              <w:pStyle w:val="MonashBody"/>
              <w:spacing w:before="0"/>
              <w:ind w:left="0" w:firstLine="0"/>
              <w:jc w:val="left"/>
            </w:pPr>
            <w:r>
              <w:t>What an engaged community looks like</w:t>
            </w:r>
          </w:p>
        </w:tc>
      </w:tr>
      <w:tr w:rsidR="00F83EB9" w14:paraId="29D74C20" w14:textId="0F314002" w:rsidTr="00685988">
        <w:trPr>
          <w:trHeight w:val="3417"/>
        </w:trPr>
        <w:tc>
          <w:tcPr>
            <w:tcW w:w="2544" w:type="pct"/>
            <w:shd w:val="clear" w:color="auto" w:fill="auto"/>
          </w:tcPr>
          <w:p w14:paraId="760E93E7" w14:textId="3E94EEAE" w:rsidR="00F83EB9" w:rsidRPr="00A95DAB" w:rsidRDefault="00FB4DC2" w:rsidP="00685988">
            <w:pPr>
              <w:spacing w:before="0"/>
              <w:jc w:val="left"/>
              <w:rPr>
                <w:b/>
                <w:color w:val="00587E" w:themeColor="accent1"/>
              </w:rPr>
            </w:pPr>
            <w:r w:rsidRPr="00A95DAB">
              <w:rPr>
                <w:b/>
                <w:color w:val="00587E" w:themeColor="accent1"/>
              </w:rPr>
              <w:t>Community engagement is inclusive in every way (40%)</w:t>
            </w:r>
          </w:p>
          <w:p w14:paraId="6B2415A8" w14:textId="0F456D4B" w:rsidR="00A95DAB" w:rsidRPr="00A95DAB" w:rsidRDefault="00A95DAB" w:rsidP="00A95DAB">
            <w:pPr>
              <w:jc w:val="left"/>
            </w:pPr>
            <w:r w:rsidRPr="00A95DAB">
              <w:t>Those who are directly impacted by anything, (</w:t>
            </w:r>
            <w:proofErr w:type="spellStart"/>
            <w:r w:rsidRPr="00A95DAB">
              <w:t>ie</w:t>
            </w:r>
            <w:proofErr w:type="spellEnd"/>
            <w:r w:rsidRPr="00A95DAB">
              <w:t>. a policy or decision) are allowed and encouraged to participate within the process</w:t>
            </w:r>
            <w:r>
              <w:t>.</w:t>
            </w:r>
          </w:p>
          <w:p w14:paraId="139A846F" w14:textId="17C53E59" w:rsidR="00FB4DC2" w:rsidRPr="00F83EB9" w:rsidRDefault="00A95DAB" w:rsidP="002A586E">
            <w:pPr>
              <w:spacing w:after="240"/>
              <w:jc w:val="left"/>
            </w:pPr>
            <w:r>
              <w:t>There were no barriers to being involved in the consultation - there were multiple sessions that community members could attend that varied in time, and the information was distributed in multiple languages in an accessible way.</w:t>
            </w:r>
          </w:p>
        </w:tc>
        <w:tc>
          <w:tcPr>
            <w:tcW w:w="2456" w:type="pct"/>
            <w:shd w:val="clear" w:color="auto" w:fill="auto"/>
          </w:tcPr>
          <w:p w14:paraId="1033D5F0" w14:textId="77777777" w:rsidR="00C21C69" w:rsidRPr="002A586E" w:rsidRDefault="002A586E" w:rsidP="00685988">
            <w:pPr>
              <w:spacing w:before="0"/>
              <w:jc w:val="left"/>
              <w:rPr>
                <w:b/>
                <w:color w:val="00587E" w:themeColor="accent1"/>
              </w:rPr>
            </w:pPr>
            <w:r w:rsidRPr="002A586E">
              <w:rPr>
                <w:b/>
                <w:color w:val="00587E" w:themeColor="accent1"/>
              </w:rPr>
              <w:t>Community is well-informed (47%)</w:t>
            </w:r>
          </w:p>
          <w:p w14:paraId="0A4EFCB5" w14:textId="77777777" w:rsidR="002A586E" w:rsidRDefault="002A586E" w:rsidP="002A586E">
            <w:pPr>
              <w:ind w:left="0" w:firstLine="0"/>
              <w:jc w:val="left"/>
            </w:pPr>
            <w:r>
              <w:t>Everyone understands what it’s about.</w:t>
            </w:r>
          </w:p>
          <w:p w14:paraId="54E05336" w14:textId="77777777" w:rsidR="002A586E" w:rsidRDefault="002A586E" w:rsidP="002A586E">
            <w:pPr>
              <w:ind w:left="0" w:firstLine="0"/>
              <w:jc w:val="left"/>
            </w:pPr>
            <w:r>
              <w:t>Information made available in accessible formats, e.g. different languages, multiple ways to participate.</w:t>
            </w:r>
          </w:p>
          <w:p w14:paraId="035563A5" w14:textId="5DED5769" w:rsidR="002A586E" w:rsidRDefault="002A586E" w:rsidP="002A586E">
            <w:pPr>
              <w:ind w:left="0" w:firstLine="0"/>
              <w:jc w:val="left"/>
            </w:pPr>
            <w:r>
              <w:t>Convey information in short articles or video, dynamic and engaging</w:t>
            </w:r>
            <w:r w:rsidR="00852281">
              <w:t>.</w:t>
            </w:r>
          </w:p>
          <w:p w14:paraId="6F714119" w14:textId="0657C6FA" w:rsidR="002A586E" w:rsidRDefault="002A586E" w:rsidP="00685988">
            <w:pPr>
              <w:ind w:left="0" w:firstLine="0"/>
              <w:jc w:val="left"/>
            </w:pPr>
            <w:r>
              <w:t>More accessible council updates (</w:t>
            </w:r>
            <w:proofErr w:type="spellStart"/>
            <w:r>
              <w:t>eg</w:t>
            </w:r>
            <w:proofErr w:type="spellEnd"/>
            <w:r>
              <w:t>. Project reports)</w:t>
            </w:r>
            <w:r w:rsidR="00852281">
              <w:t>.</w:t>
            </w:r>
          </w:p>
        </w:tc>
      </w:tr>
      <w:tr w:rsidR="00FB4DC2" w14:paraId="480034E8" w14:textId="77777777" w:rsidTr="00FB4D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44" w:type="pct"/>
            <w:shd w:val="clear" w:color="auto" w:fill="auto"/>
          </w:tcPr>
          <w:p w14:paraId="4F8AFCA0" w14:textId="359A0D6A" w:rsidR="00FB4DC2" w:rsidRPr="00A95DAB" w:rsidRDefault="00A95DAB" w:rsidP="00685988">
            <w:pPr>
              <w:spacing w:before="0"/>
              <w:jc w:val="left"/>
              <w:rPr>
                <w:b/>
                <w:color w:val="00587E" w:themeColor="accent1"/>
              </w:rPr>
            </w:pPr>
            <w:r w:rsidRPr="00A95DAB">
              <w:rPr>
                <w:b/>
                <w:color w:val="00587E" w:themeColor="accent1"/>
              </w:rPr>
              <w:t xml:space="preserve">Council has the </w:t>
            </w:r>
            <w:r w:rsidR="00C85E87">
              <w:rPr>
                <w:b/>
                <w:color w:val="00587E" w:themeColor="accent1"/>
              </w:rPr>
              <w:t xml:space="preserve">time and </w:t>
            </w:r>
            <w:r w:rsidRPr="00A95DAB">
              <w:rPr>
                <w:b/>
                <w:color w:val="00587E" w:themeColor="accent1"/>
              </w:rPr>
              <w:t>resources to engage well (38%)</w:t>
            </w:r>
          </w:p>
          <w:p w14:paraId="7E2D68F5" w14:textId="77777777" w:rsidR="00A95DAB" w:rsidRDefault="00A95DAB" w:rsidP="00A95DAB">
            <w:pPr>
              <w:ind w:left="0" w:firstLine="0"/>
              <w:jc w:val="left"/>
            </w:pPr>
            <w:r>
              <w:t>Council allows time and resources to enable participation for everyone.</w:t>
            </w:r>
          </w:p>
          <w:p w14:paraId="2197C504" w14:textId="77777777" w:rsidR="00A95DAB" w:rsidRDefault="00A95DAB" w:rsidP="00A95DAB">
            <w:pPr>
              <w:ind w:left="0" w:firstLine="0"/>
              <w:jc w:val="left"/>
            </w:pPr>
            <w:r>
              <w:t>Council will go to the community affected, not expect the community to come to Council.</w:t>
            </w:r>
          </w:p>
          <w:p w14:paraId="7F0B7756" w14:textId="4932426C" w:rsidR="00A95DAB" w:rsidRDefault="00A95DAB" w:rsidP="00A95DAB">
            <w:pPr>
              <w:ind w:left="0" w:firstLine="0"/>
              <w:jc w:val="left"/>
            </w:pPr>
            <w:r>
              <w:t>Extensive participation by the community has helped Monash Council redesign and implement the need</w:t>
            </w:r>
            <w:r w:rsidR="002A586E">
              <w:t>s of the community</w:t>
            </w:r>
            <w:r>
              <w:t xml:space="preserve">. </w:t>
            </w:r>
          </w:p>
          <w:p w14:paraId="50BC2C23" w14:textId="74CDCD36" w:rsidR="00A95DAB" w:rsidRPr="00F83EB9" w:rsidRDefault="002A586E" w:rsidP="00685988">
            <w:pPr>
              <w:ind w:left="0" w:firstLine="0"/>
              <w:jc w:val="left"/>
            </w:pPr>
            <w:r>
              <w:t xml:space="preserve">Generous time given for residents to analyse the information and form a thoughtful response.  </w:t>
            </w:r>
          </w:p>
        </w:tc>
        <w:tc>
          <w:tcPr>
            <w:tcW w:w="2456" w:type="pct"/>
            <w:shd w:val="clear" w:color="auto" w:fill="auto"/>
          </w:tcPr>
          <w:p w14:paraId="08B20B09" w14:textId="77777777" w:rsidR="00FB4DC2" w:rsidRPr="00685988" w:rsidRDefault="00685988" w:rsidP="00685988">
            <w:pPr>
              <w:spacing w:before="0"/>
              <w:jc w:val="left"/>
              <w:rPr>
                <w:b/>
                <w:color w:val="00587E" w:themeColor="accent1"/>
              </w:rPr>
            </w:pPr>
            <w:r w:rsidRPr="00685988">
              <w:rPr>
                <w:b/>
                <w:color w:val="00587E" w:themeColor="accent1"/>
              </w:rPr>
              <w:t>Community’s needs and aspirations are understood and reflected in outcomes (33%)</w:t>
            </w:r>
          </w:p>
          <w:p w14:paraId="0D2C9EA6" w14:textId="36825BF5" w:rsidR="00685988" w:rsidRDefault="00685988" w:rsidP="00685988">
            <w:pPr>
              <w:ind w:left="0" w:firstLine="0"/>
              <w:jc w:val="left"/>
            </w:pPr>
            <w:r>
              <w:t xml:space="preserve">More attractive to live in a Council that engages well with community. </w:t>
            </w:r>
          </w:p>
          <w:p w14:paraId="3896D152" w14:textId="12D798EA" w:rsidR="00685988" w:rsidRDefault="00685988" w:rsidP="00685988">
            <w:pPr>
              <w:ind w:left="0" w:firstLine="0"/>
              <w:jc w:val="left"/>
            </w:pPr>
            <w:r>
              <w:t>Initiatives with community backing could happen more quickly.</w:t>
            </w:r>
          </w:p>
          <w:p w14:paraId="594A107E" w14:textId="0F02133F" w:rsidR="00685988" w:rsidRDefault="00685988" w:rsidP="00685988">
            <w:pPr>
              <w:ind w:left="0" w:firstLine="0"/>
              <w:jc w:val="left"/>
            </w:pPr>
            <w:r>
              <w:t xml:space="preserve">Changes to Council Plans based on Community feedback. </w:t>
            </w:r>
          </w:p>
          <w:p w14:paraId="6A4CFE00" w14:textId="4F6DC622" w:rsidR="00685988" w:rsidRDefault="00685988" w:rsidP="00685988">
            <w:pPr>
              <w:ind w:left="0" w:firstLine="0"/>
              <w:jc w:val="left"/>
            </w:pPr>
          </w:p>
          <w:p w14:paraId="5DF62BEE" w14:textId="00DBBB6E" w:rsidR="00685988" w:rsidRDefault="00685988" w:rsidP="003A7133">
            <w:pPr>
              <w:pStyle w:val="MonashBody"/>
              <w:spacing w:before="0" w:after="0"/>
              <w:ind w:left="0" w:firstLine="0"/>
              <w:jc w:val="left"/>
            </w:pPr>
          </w:p>
        </w:tc>
      </w:tr>
      <w:tr w:rsidR="00FB4DC2" w14:paraId="73E43187" w14:textId="77777777" w:rsidTr="00FB4DC2">
        <w:tc>
          <w:tcPr>
            <w:tcW w:w="2544" w:type="pct"/>
            <w:shd w:val="clear" w:color="auto" w:fill="auto"/>
          </w:tcPr>
          <w:p w14:paraId="1650E25E" w14:textId="68C34831" w:rsidR="00FB4DC2" w:rsidRDefault="002A586E" w:rsidP="00685988">
            <w:pPr>
              <w:spacing w:before="0"/>
              <w:jc w:val="left"/>
              <w:rPr>
                <w:b/>
                <w:color w:val="00587E" w:themeColor="accent1"/>
              </w:rPr>
            </w:pPr>
            <w:r w:rsidRPr="002A586E">
              <w:rPr>
                <w:b/>
                <w:color w:val="00587E" w:themeColor="accent1"/>
              </w:rPr>
              <w:t xml:space="preserve">Building </w:t>
            </w:r>
            <w:r w:rsidR="00685988">
              <w:rPr>
                <w:b/>
                <w:color w:val="00587E" w:themeColor="accent1"/>
              </w:rPr>
              <w:t xml:space="preserve">engagement </w:t>
            </w:r>
            <w:r w:rsidRPr="002A586E">
              <w:rPr>
                <w:b/>
                <w:color w:val="00587E" w:themeColor="accent1"/>
              </w:rPr>
              <w:t xml:space="preserve">capacity </w:t>
            </w:r>
            <w:r w:rsidR="00685988">
              <w:rPr>
                <w:b/>
                <w:color w:val="00587E" w:themeColor="accent1"/>
              </w:rPr>
              <w:t>to</w:t>
            </w:r>
            <w:r w:rsidRPr="002A586E">
              <w:rPr>
                <w:b/>
                <w:color w:val="00587E" w:themeColor="accent1"/>
              </w:rPr>
              <w:t xml:space="preserve"> build community (22%)</w:t>
            </w:r>
          </w:p>
          <w:p w14:paraId="49E4504E" w14:textId="5F6ABC8C" w:rsidR="002A586E" w:rsidRDefault="002A586E" w:rsidP="002A586E">
            <w:pPr>
              <w:ind w:left="0" w:firstLine="0"/>
              <w:jc w:val="left"/>
            </w:pPr>
            <w:r>
              <w:t>Time to change</w:t>
            </w:r>
            <w:r w:rsidR="00196949">
              <w:t>,</w:t>
            </w:r>
            <w:r>
              <w:t xml:space="preserve"> to do things differently for specific needs for the older age group.</w:t>
            </w:r>
          </w:p>
          <w:p w14:paraId="20FEE7B3" w14:textId="27F63569" w:rsidR="002A586E" w:rsidRDefault="002A586E" w:rsidP="002A586E">
            <w:pPr>
              <w:ind w:left="0" w:firstLine="0"/>
              <w:jc w:val="left"/>
            </w:pPr>
            <w:r>
              <w:t>We are all coming back together to celebrate and review our work (because our relationships are solid - we understand each other)</w:t>
            </w:r>
            <w:r w:rsidR="00852281">
              <w:t>.</w:t>
            </w:r>
          </w:p>
          <w:p w14:paraId="1CE9DA98" w14:textId="77777777" w:rsidR="002A586E" w:rsidRDefault="002A586E" w:rsidP="002A586E">
            <w:pPr>
              <w:ind w:left="0" w:firstLine="0"/>
              <w:jc w:val="left"/>
            </w:pPr>
            <w:r>
              <w:t>Networks between the community and council.</w:t>
            </w:r>
          </w:p>
          <w:p w14:paraId="67B394E6" w14:textId="77777777" w:rsidR="002A586E" w:rsidRDefault="002A586E" w:rsidP="002A586E">
            <w:pPr>
              <w:ind w:left="0" w:firstLine="0"/>
              <w:jc w:val="left"/>
            </w:pPr>
          </w:p>
          <w:p w14:paraId="796DEDEA" w14:textId="77777777" w:rsidR="002A586E" w:rsidRPr="002A586E" w:rsidRDefault="002A586E" w:rsidP="002A586E">
            <w:pPr>
              <w:jc w:val="left"/>
              <w:rPr>
                <w:b/>
                <w:color w:val="00587E" w:themeColor="accent1"/>
              </w:rPr>
            </w:pPr>
          </w:p>
          <w:p w14:paraId="2EA3779D" w14:textId="1EE6C644" w:rsidR="002A586E" w:rsidRPr="00F83EB9" w:rsidRDefault="002A586E" w:rsidP="003A7133">
            <w:pPr>
              <w:pStyle w:val="MonashBody"/>
              <w:spacing w:before="0" w:after="0"/>
              <w:ind w:left="0" w:firstLine="0"/>
              <w:jc w:val="left"/>
            </w:pPr>
          </w:p>
        </w:tc>
        <w:tc>
          <w:tcPr>
            <w:tcW w:w="2456" w:type="pct"/>
            <w:shd w:val="clear" w:color="auto" w:fill="auto"/>
          </w:tcPr>
          <w:p w14:paraId="4DDB0797" w14:textId="34442710" w:rsidR="00FB4DC2" w:rsidRDefault="00685988" w:rsidP="00685988">
            <w:pPr>
              <w:spacing w:before="0"/>
              <w:jc w:val="left"/>
              <w:rPr>
                <w:b/>
                <w:color w:val="00587E" w:themeColor="accent1"/>
              </w:rPr>
            </w:pPr>
            <w:r w:rsidRPr="00685988">
              <w:rPr>
                <w:b/>
                <w:color w:val="00587E" w:themeColor="accent1"/>
              </w:rPr>
              <w:t xml:space="preserve">Community’s level of influence understood </w:t>
            </w:r>
            <w:r w:rsidR="00ED1BA4">
              <w:rPr>
                <w:b/>
                <w:color w:val="00587E" w:themeColor="accent1"/>
              </w:rPr>
              <w:t>and reported back</w:t>
            </w:r>
            <w:r w:rsidRPr="00685988">
              <w:rPr>
                <w:b/>
                <w:color w:val="00587E" w:themeColor="accent1"/>
              </w:rPr>
              <w:t xml:space="preserve"> (20%).</w:t>
            </w:r>
          </w:p>
          <w:p w14:paraId="2693EAD7" w14:textId="77777777" w:rsidR="00685988" w:rsidRDefault="00685988" w:rsidP="00685988">
            <w:pPr>
              <w:ind w:left="0" w:firstLine="0"/>
              <w:jc w:val="left"/>
            </w:pPr>
            <w:r>
              <w:t>Critical to let the community know the results of the engagement and how they impacted the outcomes.</w:t>
            </w:r>
          </w:p>
          <w:p w14:paraId="561A0372" w14:textId="77777777" w:rsidR="00685988" w:rsidRDefault="00685988" w:rsidP="00685988">
            <w:pPr>
              <w:ind w:left="0" w:firstLine="0"/>
              <w:jc w:val="left"/>
            </w:pPr>
            <w:r>
              <w:t xml:space="preserve">The community are super clear how our comments and the work they did in balancing out diverse viewpoints has impacted on the final result. </w:t>
            </w:r>
          </w:p>
          <w:p w14:paraId="50309C2C" w14:textId="440C0260" w:rsidR="00685988" w:rsidRDefault="005B7C75" w:rsidP="005B7C75">
            <w:pPr>
              <w:ind w:left="0" w:firstLine="0"/>
              <w:jc w:val="left"/>
            </w:pPr>
            <w:r>
              <w:t xml:space="preserve">News about how much council has consulted with community and high compliance with new policies and programs. </w:t>
            </w:r>
          </w:p>
        </w:tc>
        <w:bookmarkStart w:id="0" w:name="_GoBack"/>
        <w:bookmarkEnd w:id="0"/>
      </w:tr>
    </w:tbl>
    <w:p w14:paraId="27542D03" w14:textId="77777777" w:rsidR="00F83EB9" w:rsidRPr="00E275C9" w:rsidRDefault="00F83EB9" w:rsidP="005B45B3">
      <w:pPr>
        <w:pStyle w:val="MonashBody"/>
        <w:spacing w:before="0"/>
        <w:ind w:left="0" w:firstLine="0"/>
        <w:jc w:val="left"/>
      </w:pPr>
    </w:p>
    <w:p w14:paraId="1159C1BC" w14:textId="3B6A0218" w:rsidR="0075480A" w:rsidRDefault="0075480A" w:rsidP="0075480A">
      <w:pPr>
        <w:pStyle w:val="MonashBody"/>
        <w:spacing w:before="0"/>
        <w:contextualSpacing/>
      </w:pPr>
    </w:p>
    <w:p w14:paraId="589FB37F" w14:textId="3802C944" w:rsidR="00A50C3B" w:rsidRDefault="00ED1BA4" w:rsidP="00ED1BA4">
      <w:pPr>
        <w:pStyle w:val="Heading2"/>
        <w:ind w:left="0" w:firstLine="0"/>
      </w:pPr>
      <w:r>
        <w:t>Activity 2: What needs to be in the charter</w:t>
      </w:r>
      <w:r w:rsidR="00852281">
        <w:t>?</w:t>
      </w:r>
    </w:p>
    <w:p w14:paraId="56B7B18A" w14:textId="2C7E06BD" w:rsidR="00287166" w:rsidRDefault="00ED1BA4" w:rsidP="00ED1BA4">
      <w:pPr>
        <w:pStyle w:val="MonashBody"/>
        <w:ind w:left="0" w:firstLine="0"/>
      </w:pPr>
      <w:r>
        <w:t xml:space="preserve">In this activity, participants reviewed some examples of community engagement charters and discussed what was most important to them and the communities they represent. </w:t>
      </w:r>
      <w:r w:rsidR="008A0F12">
        <w:t>The feedback was largely along two main themes:  The charter should reflect transparency and accountability by Council</w:t>
      </w:r>
      <w:r w:rsidR="00C85E87">
        <w:t xml:space="preserve"> (52</w:t>
      </w:r>
      <w:r w:rsidR="008A0F12">
        <w:t>%)</w:t>
      </w:r>
      <w:r w:rsidR="00C85E87">
        <w:t xml:space="preserve"> and</w:t>
      </w:r>
      <w:r w:rsidR="008A0F12">
        <w:t xml:space="preserve"> encourage participation and inclusion (</w:t>
      </w:r>
      <w:r w:rsidR="00C85E87">
        <w:t>48</w:t>
      </w:r>
      <w:r w:rsidR="008A0F12">
        <w:t xml:space="preserve">%).   </w:t>
      </w:r>
      <w:r w:rsidR="00C85E87">
        <w:t>Examples of comments are displayed below:</w:t>
      </w:r>
    </w:p>
    <w:tbl>
      <w:tblPr>
        <w:tblStyle w:val="MonashTable1"/>
        <w:tblW w:w="5000" w:type="pct"/>
        <w:tblLook w:val="04A0" w:firstRow="1" w:lastRow="0" w:firstColumn="1" w:lastColumn="0" w:noHBand="0" w:noVBand="1"/>
      </w:tblPr>
      <w:tblGrid>
        <w:gridCol w:w="4445"/>
        <w:gridCol w:w="4445"/>
      </w:tblGrid>
      <w:tr w:rsidR="002567BF" w14:paraId="32D75C08" w14:textId="77777777" w:rsidTr="00196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2495261E" w14:textId="1D00CEE5" w:rsidR="002567BF" w:rsidRDefault="008A0F12" w:rsidP="00B01BA6">
            <w:pPr>
              <w:pStyle w:val="MonashBody"/>
              <w:spacing w:before="0"/>
              <w:ind w:left="0" w:firstLine="0"/>
              <w:jc w:val="left"/>
            </w:pPr>
            <w:r>
              <w:t>Transparency and accountability</w:t>
            </w:r>
          </w:p>
        </w:tc>
        <w:tc>
          <w:tcPr>
            <w:tcW w:w="2500" w:type="pct"/>
          </w:tcPr>
          <w:p w14:paraId="08E4211F" w14:textId="10BF98A6" w:rsidR="002567BF" w:rsidRDefault="008A0F12" w:rsidP="00B01BA6">
            <w:pPr>
              <w:pStyle w:val="MonashBody"/>
              <w:spacing w:before="0"/>
              <w:ind w:left="0" w:firstLine="0"/>
              <w:jc w:val="left"/>
            </w:pPr>
            <w:r>
              <w:t>Participation and inclusion</w:t>
            </w:r>
          </w:p>
        </w:tc>
      </w:tr>
      <w:tr w:rsidR="002567BF" w14:paraId="47FF8F4E" w14:textId="77777777" w:rsidTr="00196949">
        <w:trPr>
          <w:trHeight w:val="4442"/>
        </w:trPr>
        <w:tc>
          <w:tcPr>
            <w:tcW w:w="2500" w:type="pct"/>
            <w:shd w:val="clear" w:color="auto" w:fill="auto"/>
          </w:tcPr>
          <w:p w14:paraId="0FA53211" w14:textId="6DE612A2" w:rsidR="008A0F12" w:rsidRDefault="008A0F12" w:rsidP="008A0F12">
            <w:pPr>
              <w:ind w:left="0" w:firstLine="0"/>
              <w:jc w:val="left"/>
            </w:pPr>
            <w:r>
              <w:t>Honesty, transparency and accountability as principles</w:t>
            </w:r>
            <w:r w:rsidR="00852281">
              <w:t>.</w:t>
            </w:r>
          </w:p>
          <w:p w14:paraId="02BD9E9C" w14:textId="4F5E81D8" w:rsidR="00852281" w:rsidRDefault="00852281" w:rsidP="00852281">
            <w:pPr>
              <w:ind w:left="0" w:firstLine="0"/>
              <w:jc w:val="left"/>
            </w:pPr>
            <w:r>
              <w:t>Needs to be clear how it will be shared with the community.</w:t>
            </w:r>
          </w:p>
          <w:p w14:paraId="28DE9F05" w14:textId="2AAB9D06" w:rsidR="008A0F12" w:rsidRDefault="008A0F12" w:rsidP="008A0F12">
            <w:pPr>
              <w:ind w:left="0" w:firstLine="0"/>
              <w:jc w:val="left"/>
            </w:pPr>
            <w:r>
              <w:t>Feedback is important - needs to be visible</w:t>
            </w:r>
            <w:r w:rsidR="00852281">
              <w:t>.</w:t>
            </w:r>
          </w:p>
          <w:p w14:paraId="757E4BCC" w14:textId="7BBD1281" w:rsidR="00852281" w:rsidRDefault="00852281" w:rsidP="00852281">
            <w:pPr>
              <w:ind w:left="0" w:firstLine="0"/>
              <w:jc w:val="left"/>
            </w:pPr>
            <w:r>
              <w:t xml:space="preserve">Legal rights of residents to have their say, it’s in law, not just tick the box. </w:t>
            </w:r>
          </w:p>
          <w:p w14:paraId="26A9517C" w14:textId="06DE7E1E" w:rsidR="00852281" w:rsidRDefault="00196949" w:rsidP="00852281">
            <w:pPr>
              <w:ind w:left="0" w:firstLine="0"/>
              <w:jc w:val="left"/>
            </w:pPr>
            <w:r>
              <w:t>How are C</w:t>
            </w:r>
            <w:r w:rsidR="00852281">
              <w:t xml:space="preserve">ouncil going to measure themselves against this charter and rate how they are </w:t>
            </w:r>
            <w:r w:rsidR="00C85E87">
              <w:t>doing?</w:t>
            </w:r>
          </w:p>
          <w:p w14:paraId="7C2EE0AE" w14:textId="3E1B4CF6" w:rsidR="00852281" w:rsidRDefault="00852281" w:rsidP="00852281">
            <w:pPr>
              <w:ind w:left="0" w:firstLine="0"/>
              <w:jc w:val="left"/>
            </w:pPr>
            <w:r>
              <w:t>Research and data used for evidence base to help make balanced/good decisions.</w:t>
            </w:r>
          </w:p>
          <w:p w14:paraId="2B2EE153" w14:textId="13F94680" w:rsidR="002567BF" w:rsidRPr="00F83EB9" w:rsidRDefault="002567BF" w:rsidP="003A7133">
            <w:pPr>
              <w:pStyle w:val="MonashBody"/>
              <w:spacing w:before="0"/>
              <w:ind w:left="0" w:firstLine="0"/>
              <w:jc w:val="left"/>
              <w:rPr>
                <w:b/>
                <w:color w:val="00587E" w:themeColor="accent1"/>
              </w:rPr>
            </w:pPr>
          </w:p>
        </w:tc>
        <w:tc>
          <w:tcPr>
            <w:tcW w:w="2500" w:type="pct"/>
            <w:shd w:val="clear" w:color="auto" w:fill="auto"/>
          </w:tcPr>
          <w:p w14:paraId="5965BCC9" w14:textId="69737F52" w:rsidR="00852281" w:rsidRDefault="00852281" w:rsidP="00852281">
            <w:pPr>
              <w:ind w:left="0" w:firstLine="0"/>
              <w:jc w:val="left"/>
            </w:pPr>
            <w:r>
              <w:t>Diversity of community needs to be acknowledged.</w:t>
            </w:r>
          </w:p>
          <w:p w14:paraId="6A4F2B10" w14:textId="4EB48AA7" w:rsidR="00852281" w:rsidRDefault="00852281" w:rsidP="00852281">
            <w:pPr>
              <w:ind w:left="0" w:firstLine="0"/>
              <w:jc w:val="left"/>
            </w:pPr>
            <w:r>
              <w:t xml:space="preserve">Use graphic representation of the languages, potentially an infographic by a communication expert. </w:t>
            </w:r>
          </w:p>
          <w:p w14:paraId="7AF8641A" w14:textId="0DC5DA5D" w:rsidR="00852281" w:rsidRDefault="00852281" w:rsidP="00852281">
            <w:pPr>
              <w:ind w:left="0" w:firstLine="0"/>
              <w:jc w:val="left"/>
            </w:pPr>
            <w:r>
              <w:t>Being able to ask questions - forums, so you can keep asking questions and feedback being important.</w:t>
            </w:r>
          </w:p>
          <w:p w14:paraId="067992F5" w14:textId="4C415EAA" w:rsidR="00852281" w:rsidRDefault="00C85E87" w:rsidP="00852281">
            <w:pPr>
              <w:ind w:left="0" w:firstLine="0"/>
              <w:jc w:val="left"/>
            </w:pPr>
            <w:r>
              <w:t>Communication in</w:t>
            </w:r>
            <w:r w:rsidR="00852281">
              <w:t xml:space="preserve"> lots of different formats to ensure it is accessible to all.</w:t>
            </w:r>
          </w:p>
          <w:p w14:paraId="3DB44673" w14:textId="1FF4EA26" w:rsidR="002567BF" w:rsidRDefault="00852281" w:rsidP="00852281">
            <w:pPr>
              <w:ind w:left="0" w:firstLine="0"/>
              <w:jc w:val="left"/>
            </w:pPr>
            <w:r>
              <w:t>Presentation and sharing of all information in a way that it is usable for the public.</w:t>
            </w:r>
          </w:p>
        </w:tc>
      </w:tr>
    </w:tbl>
    <w:p w14:paraId="3875D74F" w14:textId="52B5597F" w:rsidR="00B01D38" w:rsidRDefault="00707272" w:rsidP="00852281">
      <w:pPr>
        <w:pStyle w:val="Heading1"/>
        <w:ind w:left="0" w:firstLine="0"/>
      </w:pPr>
      <w:r>
        <w:t>Summary</w:t>
      </w:r>
    </w:p>
    <w:p w14:paraId="12372E4A" w14:textId="2DB56090" w:rsidR="00FE2F78" w:rsidRDefault="002375BF" w:rsidP="00852281">
      <w:pPr>
        <w:pStyle w:val="MonashBody"/>
        <w:ind w:left="0" w:firstLine="0"/>
      </w:pPr>
      <w:r>
        <w:t xml:space="preserve">The main objective for this workshop was to </w:t>
      </w:r>
      <w:r w:rsidR="00852281">
        <w:t>understand the expectations of the Monash community with regard to community engagement</w:t>
      </w:r>
      <w:r w:rsidR="00C85E87">
        <w:t xml:space="preserve"> and how this should be reflected in the community charter</w:t>
      </w:r>
      <w:r w:rsidR="00852281">
        <w:t>.  Representation of the community was provided by the members of the advisory groups who are familiar with engagement processes and the needs of the communities they represent.</w:t>
      </w:r>
    </w:p>
    <w:p w14:paraId="78BF0796" w14:textId="2EC2CFE2" w:rsidR="0009161D" w:rsidRDefault="00C85E87" w:rsidP="00852281">
      <w:pPr>
        <w:pStyle w:val="MonashBody"/>
        <w:ind w:left="0" w:firstLine="0"/>
      </w:pPr>
      <w:r>
        <w:t>The res</w:t>
      </w:r>
      <w:r w:rsidR="0009161D">
        <w:t xml:space="preserve">ults reflect </w:t>
      </w:r>
      <w:r>
        <w:t>a community that wants to see participation welcome</w:t>
      </w:r>
      <w:r w:rsidR="0009161D">
        <w:t>d</w:t>
      </w:r>
      <w:r>
        <w:t xml:space="preserve"> by Council</w:t>
      </w:r>
      <w:r w:rsidR="00AC10B9">
        <w:t>.  This would be demonstrated by the</w:t>
      </w:r>
      <w:r>
        <w:t xml:space="preserve"> effort</w:t>
      </w:r>
      <w:r w:rsidR="00AC10B9">
        <w:t xml:space="preserve"> Council makes to</w:t>
      </w:r>
      <w:r>
        <w:t xml:space="preserve"> </w:t>
      </w:r>
      <w:r w:rsidR="0009161D">
        <w:t>include diverse groups</w:t>
      </w:r>
      <w:r w:rsidR="008871EB">
        <w:t>; by</w:t>
      </w:r>
      <w:r w:rsidR="00AC10B9">
        <w:t xml:space="preserve"> build</w:t>
      </w:r>
      <w:r w:rsidR="008871EB">
        <w:t>ing</w:t>
      </w:r>
      <w:r w:rsidR="00AC10B9">
        <w:t xml:space="preserve"> capacity in the community to engage with Council</w:t>
      </w:r>
      <w:r w:rsidR="008871EB">
        <w:t>;</w:t>
      </w:r>
      <w:r w:rsidR="0009161D">
        <w:t xml:space="preserve"> and </w:t>
      </w:r>
      <w:r w:rsidR="00AC10B9">
        <w:t>provid</w:t>
      </w:r>
      <w:r w:rsidR="008871EB">
        <w:t>ing</w:t>
      </w:r>
      <w:r w:rsidR="00AC10B9">
        <w:t xml:space="preserve"> </w:t>
      </w:r>
      <w:r>
        <w:t>enough information</w:t>
      </w:r>
      <w:r w:rsidR="008871EB">
        <w:t>, including the level of influence to expect</w:t>
      </w:r>
      <w:r w:rsidR="0009161D">
        <w:t xml:space="preserve">, </w:t>
      </w:r>
      <w:r>
        <w:t>time</w:t>
      </w:r>
      <w:r w:rsidR="008871EB">
        <w:t>,</w:t>
      </w:r>
      <w:r w:rsidR="0009161D">
        <w:t xml:space="preserve"> and </w:t>
      </w:r>
      <w:r w:rsidR="008871EB">
        <w:t xml:space="preserve">choice of </w:t>
      </w:r>
      <w:r w:rsidR="00AC10B9">
        <w:t>methods</w:t>
      </w:r>
      <w:r w:rsidR="0009161D">
        <w:t xml:space="preserve"> to encourage participation. They also want </w:t>
      </w:r>
      <w:r w:rsidR="00AC10B9">
        <w:t>to</w:t>
      </w:r>
      <w:r w:rsidR="0009161D">
        <w:t xml:space="preserve"> see Council </w:t>
      </w:r>
      <w:r w:rsidR="00AC10B9">
        <w:t>accounting</w:t>
      </w:r>
      <w:r w:rsidR="0009161D">
        <w:t xml:space="preserve"> for the way results of their participation influence Council decisions, </w:t>
      </w:r>
      <w:r w:rsidR="008871EB">
        <w:t xml:space="preserve">by being transparent with the decision process and closing the loop with participants by reporting back to them and evaluating and improving their outcomes. </w:t>
      </w:r>
    </w:p>
    <w:p w14:paraId="69BBC9FA" w14:textId="1F1D330C" w:rsidR="00C85E87" w:rsidRDefault="0009161D" w:rsidP="00852281">
      <w:pPr>
        <w:pStyle w:val="MonashBody"/>
        <w:ind w:left="0" w:firstLine="0"/>
      </w:pPr>
      <w:r>
        <w:t xml:space="preserve"> </w:t>
      </w:r>
    </w:p>
    <w:p w14:paraId="24A2A998" w14:textId="77777777" w:rsidR="00852281" w:rsidRPr="00FE2F78" w:rsidRDefault="00852281" w:rsidP="00C85E87">
      <w:pPr>
        <w:pStyle w:val="MonashBody"/>
        <w:ind w:left="0" w:firstLine="0"/>
      </w:pPr>
    </w:p>
    <w:sectPr w:rsidR="00852281" w:rsidRPr="00FE2F78" w:rsidSect="007E6FB5">
      <w:footerReference w:type="default" r:id="rId8"/>
      <w:headerReference w:type="first" r:id="rId9"/>
      <w:pgSz w:w="11906" w:h="16838"/>
      <w:pgMar w:top="2045" w:right="158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9D99B" w14:textId="77777777" w:rsidR="00CD46B7" w:rsidRDefault="00CD46B7" w:rsidP="00A95DAB">
      <w:r>
        <w:separator/>
      </w:r>
    </w:p>
  </w:endnote>
  <w:endnote w:type="continuationSeparator" w:id="0">
    <w:p w14:paraId="633A793B" w14:textId="77777777" w:rsidR="00CD46B7" w:rsidRDefault="00CD46B7" w:rsidP="00A9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08986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1C5C92" w14:textId="46543F5E" w:rsidR="00FE7B11" w:rsidRDefault="00FE7B11" w:rsidP="00A95DAB">
            <w:pPr>
              <w:pStyle w:val="Foo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545245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45245">
              <w:fldChar w:fldCharType="begin"/>
            </w:r>
            <w:r w:rsidR="00545245">
              <w:instrText xml:space="preserve"> NUMPAGES  </w:instrText>
            </w:r>
            <w:r w:rsidR="00545245">
              <w:fldChar w:fldCharType="separate"/>
            </w:r>
            <w:r w:rsidR="00545245">
              <w:rPr>
                <w:noProof/>
              </w:rPr>
              <w:t>3</w:t>
            </w:r>
            <w:r w:rsidR="00545245">
              <w:rPr>
                <w:noProof/>
              </w:rPr>
              <w:fldChar w:fldCharType="end"/>
            </w:r>
          </w:p>
        </w:sdtContent>
      </w:sdt>
    </w:sdtContent>
  </w:sdt>
  <w:p w14:paraId="1E3BBC9B" w14:textId="77777777" w:rsidR="00FE7B11" w:rsidRDefault="00FE7B11" w:rsidP="00A95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B9F14" w14:textId="77777777" w:rsidR="00CD46B7" w:rsidRDefault="00CD46B7" w:rsidP="00A95DAB">
      <w:r>
        <w:separator/>
      </w:r>
    </w:p>
  </w:footnote>
  <w:footnote w:type="continuationSeparator" w:id="0">
    <w:p w14:paraId="77CD0AEB" w14:textId="77777777" w:rsidR="00CD46B7" w:rsidRDefault="00CD46B7" w:rsidP="00A95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B3A2" w14:textId="3DBCFF95" w:rsidR="008D52BB" w:rsidRPr="000850BB" w:rsidRDefault="0075480A" w:rsidP="00A95D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16A5D491" wp14:editId="1742E365">
          <wp:simplePos x="0" y="0"/>
          <wp:positionH relativeFrom="margin">
            <wp:posOffset>5109210</wp:posOffset>
          </wp:positionH>
          <wp:positionV relativeFrom="margin">
            <wp:posOffset>-988060</wp:posOffset>
          </wp:positionV>
          <wp:extent cx="899160" cy="899160"/>
          <wp:effectExtent l="0" t="0" r="0" b="0"/>
          <wp:wrapNone/>
          <wp:docPr id="17" name="Picture 1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 Gre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52BB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5004744A" wp14:editId="7254146F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463297" cy="7595631"/>
          <wp:effectExtent l="0" t="0" r="0" b="0"/>
          <wp:wrapThrough wrapText="bothSides">
            <wp:wrapPolygon edited="0">
              <wp:start x="0" y="0"/>
              <wp:lineTo x="0" y="21508"/>
              <wp:lineTo x="20444" y="21508"/>
              <wp:lineTo x="20444" y="0"/>
              <wp:lineTo x="0" y="0"/>
            </wp:wrapPolygon>
          </wp:wrapThrough>
          <wp:docPr id="18" name="Picture 18" descr="A picture containing water, tennis, sky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Green right pane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7" cy="7595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hone-icon.png" style="width:315.75pt;height:363pt;visibility:visible;mso-wrap-style:square" o:bullet="t">
        <v:imagedata r:id="rId1" o:title="phone-icon"/>
      </v:shape>
    </w:pict>
  </w:numPicBullet>
  <w:abstractNum w:abstractNumId="0" w15:restartNumberingAfterBreak="0">
    <w:nsid w:val="02773280"/>
    <w:multiLevelType w:val="hybridMultilevel"/>
    <w:tmpl w:val="2018829C"/>
    <w:lvl w:ilvl="0" w:tplc="ED322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8867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587"/>
    <w:multiLevelType w:val="multilevel"/>
    <w:tmpl w:val="DA0A5B5C"/>
    <w:styleLink w:val="MonashBullets"/>
    <w:lvl w:ilvl="0">
      <w:start w:val="1"/>
      <w:numFmt w:val="bullet"/>
      <w:pStyle w:val="Monash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MonashBulletLevel2"/>
      <w:lvlText w:val="o"/>
      <w:lvlJc w:val="left"/>
      <w:pPr>
        <w:ind w:left="1106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06E"/>
    <w:multiLevelType w:val="hybridMultilevel"/>
    <w:tmpl w:val="EDA0B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60F9"/>
    <w:multiLevelType w:val="multilevel"/>
    <w:tmpl w:val="78D28110"/>
    <w:styleLink w:val="MonashNumbers"/>
    <w:lvl w:ilvl="0">
      <w:start w:val="1"/>
      <w:numFmt w:val="decimal"/>
      <w:pStyle w:val="MonashNumbers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MonashNumbersLevel2"/>
      <w:lvlText w:val="%2."/>
      <w:lvlJc w:val="left"/>
      <w:pPr>
        <w:ind w:left="1106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3753A5"/>
    <w:multiLevelType w:val="hybridMultilevel"/>
    <w:tmpl w:val="63A04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C3DE4"/>
    <w:multiLevelType w:val="hybridMultilevel"/>
    <w:tmpl w:val="7472B43E"/>
    <w:lvl w:ilvl="0" w:tplc="3850D78A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3" w:hanging="360"/>
      </w:pPr>
    </w:lvl>
    <w:lvl w:ilvl="2" w:tplc="0C09001B" w:tentative="1">
      <w:start w:val="1"/>
      <w:numFmt w:val="lowerRoman"/>
      <w:lvlText w:val="%3."/>
      <w:lvlJc w:val="right"/>
      <w:pPr>
        <w:ind w:left="2223" w:hanging="180"/>
      </w:pPr>
    </w:lvl>
    <w:lvl w:ilvl="3" w:tplc="0C09000F" w:tentative="1">
      <w:start w:val="1"/>
      <w:numFmt w:val="decimal"/>
      <w:lvlText w:val="%4."/>
      <w:lvlJc w:val="left"/>
      <w:pPr>
        <w:ind w:left="2943" w:hanging="360"/>
      </w:pPr>
    </w:lvl>
    <w:lvl w:ilvl="4" w:tplc="0C090019" w:tentative="1">
      <w:start w:val="1"/>
      <w:numFmt w:val="lowerLetter"/>
      <w:lvlText w:val="%5."/>
      <w:lvlJc w:val="left"/>
      <w:pPr>
        <w:ind w:left="3663" w:hanging="360"/>
      </w:pPr>
    </w:lvl>
    <w:lvl w:ilvl="5" w:tplc="0C09001B" w:tentative="1">
      <w:start w:val="1"/>
      <w:numFmt w:val="lowerRoman"/>
      <w:lvlText w:val="%6."/>
      <w:lvlJc w:val="right"/>
      <w:pPr>
        <w:ind w:left="4383" w:hanging="180"/>
      </w:pPr>
    </w:lvl>
    <w:lvl w:ilvl="6" w:tplc="0C09000F" w:tentative="1">
      <w:start w:val="1"/>
      <w:numFmt w:val="decimal"/>
      <w:lvlText w:val="%7."/>
      <w:lvlJc w:val="left"/>
      <w:pPr>
        <w:ind w:left="5103" w:hanging="360"/>
      </w:pPr>
    </w:lvl>
    <w:lvl w:ilvl="7" w:tplc="0C090019" w:tentative="1">
      <w:start w:val="1"/>
      <w:numFmt w:val="lowerLetter"/>
      <w:lvlText w:val="%8."/>
      <w:lvlJc w:val="left"/>
      <w:pPr>
        <w:ind w:left="5823" w:hanging="360"/>
      </w:pPr>
    </w:lvl>
    <w:lvl w:ilvl="8" w:tplc="0C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2615233E"/>
    <w:multiLevelType w:val="hybridMultilevel"/>
    <w:tmpl w:val="5A92E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A56BC"/>
    <w:multiLevelType w:val="hybridMultilevel"/>
    <w:tmpl w:val="816C8DE6"/>
    <w:lvl w:ilvl="0" w:tplc="3850D78A">
      <w:start w:val="1"/>
      <w:numFmt w:val="decimal"/>
      <w:lvlText w:val="%1."/>
      <w:lvlJc w:val="left"/>
      <w:pPr>
        <w:ind w:left="907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8140D4"/>
    <w:multiLevelType w:val="hybridMultilevel"/>
    <w:tmpl w:val="68D42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85D55"/>
    <w:multiLevelType w:val="hybridMultilevel"/>
    <w:tmpl w:val="D990F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C56B7"/>
    <w:multiLevelType w:val="hybridMultilevel"/>
    <w:tmpl w:val="591610B0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2A47"/>
    <w:multiLevelType w:val="hybridMultilevel"/>
    <w:tmpl w:val="1F8CA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DDA"/>
    <w:multiLevelType w:val="hybridMultilevel"/>
    <w:tmpl w:val="6FF68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A5814"/>
    <w:multiLevelType w:val="hybridMultilevel"/>
    <w:tmpl w:val="63309EF4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7E7E87"/>
    <w:multiLevelType w:val="hybridMultilevel"/>
    <w:tmpl w:val="90E66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34521"/>
    <w:multiLevelType w:val="hybridMultilevel"/>
    <w:tmpl w:val="3F9CB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B2D74"/>
    <w:multiLevelType w:val="hybridMultilevel"/>
    <w:tmpl w:val="D266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C6228"/>
    <w:multiLevelType w:val="hybridMultilevel"/>
    <w:tmpl w:val="C2F83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42600"/>
    <w:multiLevelType w:val="hybridMultilevel"/>
    <w:tmpl w:val="5512F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6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 w:numId="17">
    <w:abstractNumId w:val="18"/>
  </w:num>
  <w:num w:numId="18">
    <w:abstractNumId w:val="4"/>
  </w:num>
  <w:num w:numId="19">
    <w:abstractNumId w:val="11"/>
  </w:num>
  <w:num w:numId="20">
    <w:abstractNumId w:val="14"/>
  </w:num>
  <w:num w:numId="21">
    <w:abstractNumId w:val="17"/>
  </w:num>
  <w:num w:numId="22">
    <w:abstractNumId w:val="2"/>
  </w:num>
  <w:num w:numId="23">
    <w:abstractNumId w:val="10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efaultTableStyle w:val="MonashTabl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7"/>
    <w:rsid w:val="00000FF1"/>
    <w:rsid w:val="00014ADA"/>
    <w:rsid w:val="000506A8"/>
    <w:rsid w:val="000850BB"/>
    <w:rsid w:val="0009161D"/>
    <w:rsid w:val="000975DA"/>
    <w:rsid w:val="000F3E48"/>
    <w:rsid w:val="00113F45"/>
    <w:rsid w:val="001571C5"/>
    <w:rsid w:val="00161B6A"/>
    <w:rsid w:val="0016294C"/>
    <w:rsid w:val="00175277"/>
    <w:rsid w:val="00196949"/>
    <w:rsid w:val="001C1286"/>
    <w:rsid w:val="001C3911"/>
    <w:rsid w:val="00204380"/>
    <w:rsid w:val="00215794"/>
    <w:rsid w:val="002375BF"/>
    <w:rsid w:val="0024780A"/>
    <w:rsid w:val="002567BF"/>
    <w:rsid w:val="002670C5"/>
    <w:rsid w:val="002759CD"/>
    <w:rsid w:val="00287166"/>
    <w:rsid w:val="002A5556"/>
    <w:rsid w:val="002A586E"/>
    <w:rsid w:val="002E0BE0"/>
    <w:rsid w:val="00314F23"/>
    <w:rsid w:val="00316191"/>
    <w:rsid w:val="00330EE2"/>
    <w:rsid w:val="003834E2"/>
    <w:rsid w:val="003A273D"/>
    <w:rsid w:val="003A7133"/>
    <w:rsid w:val="003C0184"/>
    <w:rsid w:val="003F5984"/>
    <w:rsid w:val="004115B6"/>
    <w:rsid w:val="00424E7C"/>
    <w:rsid w:val="0046170E"/>
    <w:rsid w:val="0046276F"/>
    <w:rsid w:val="00485EFE"/>
    <w:rsid w:val="00486536"/>
    <w:rsid w:val="004965D3"/>
    <w:rsid w:val="004B46C2"/>
    <w:rsid w:val="004B4E88"/>
    <w:rsid w:val="004C3E63"/>
    <w:rsid w:val="004F4218"/>
    <w:rsid w:val="00503AC7"/>
    <w:rsid w:val="00531184"/>
    <w:rsid w:val="00545245"/>
    <w:rsid w:val="00563755"/>
    <w:rsid w:val="005A67F2"/>
    <w:rsid w:val="005B45B3"/>
    <w:rsid w:val="005B7672"/>
    <w:rsid w:val="005B7C75"/>
    <w:rsid w:val="005E6B5E"/>
    <w:rsid w:val="0060076E"/>
    <w:rsid w:val="00636D66"/>
    <w:rsid w:val="00661BCE"/>
    <w:rsid w:val="00685988"/>
    <w:rsid w:val="006C6150"/>
    <w:rsid w:val="006D6CE6"/>
    <w:rsid w:val="006E33C3"/>
    <w:rsid w:val="006F4052"/>
    <w:rsid w:val="00700292"/>
    <w:rsid w:val="00707272"/>
    <w:rsid w:val="007136F7"/>
    <w:rsid w:val="00732621"/>
    <w:rsid w:val="007363EE"/>
    <w:rsid w:val="0075480A"/>
    <w:rsid w:val="00794223"/>
    <w:rsid w:val="007E6FB5"/>
    <w:rsid w:val="007F0A6F"/>
    <w:rsid w:val="007F3EBE"/>
    <w:rsid w:val="00801E71"/>
    <w:rsid w:val="008058AC"/>
    <w:rsid w:val="00831B5D"/>
    <w:rsid w:val="00850676"/>
    <w:rsid w:val="00852281"/>
    <w:rsid w:val="008871EB"/>
    <w:rsid w:val="00891888"/>
    <w:rsid w:val="008A0F12"/>
    <w:rsid w:val="008A3FF0"/>
    <w:rsid w:val="008B3DF2"/>
    <w:rsid w:val="008C50FF"/>
    <w:rsid w:val="008D1BEB"/>
    <w:rsid w:val="008D52BB"/>
    <w:rsid w:val="008E6BD1"/>
    <w:rsid w:val="008F09C3"/>
    <w:rsid w:val="008F7ED3"/>
    <w:rsid w:val="00901E63"/>
    <w:rsid w:val="00940619"/>
    <w:rsid w:val="009843FB"/>
    <w:rsid w:val="00987DD6"/>
    <w:rsid w:val="009C51B6"/>
    <w:rsid w:val="009D4ECD"/>
    <w:rsid w:val="009E42CC"/>
    <w:rsid w:val="009F6711"/>
    <w:rsid w:val="00A442E4"/>
    <w:rsid w:val="00A50C3B"/>
    <w:rsid w:val="00A57694"/>
    <w:rsid w:val="00A8105E"/>
    <w:rsid w:val="00A95DAB"/>
    <w:rsid w:val="00A96A9C"/>
    <w:rsid w:val="00AB05EE"/>
    <w:rsid w:val="00AB37C2"/>
    <w:rsid w:val="00AC10B9"/>
    <w:rsid w:val="00AD6464"/>
    <w:rsid w:val="00B01D38"/>
    <w:rsid w:val="00B0249A"/>
    <w:rsid w:val="00B12FFC"/>
    <w:rsid w:val="00B164B6"/>
    <w:rsid w:val="00BE63ED"/>
    <w:rsid w:val="00BF1ECC"/>
    <w:rsid w:val="00C21C69"/>
    <w:rsid w:val="00C21F80"/>
    <w:rsid w:val="00C22E23"/>
    <w:rsid w:val="00C56657"/>
    <w:rsid w:val="00C670D9"/>
    <w:rsid w:val="00C676F6"/>
    <w:rsid w:val="00C73F41"/>
    <w:rsid w:val="00C85E87"/>
    <w:rsid w:val="00CD46B7"/>
    <w:rsid w:val="00D36402"/>
    <w:rsid w:val="00D37560"/>
    <w:rsid w:val="00D564BF"/>
    <w:rsid w:val="00DC2A96"/>
    <w:rsid w:val="00DD6B8A"/>
    <w:rsid w:val="00E275C9"/>
    <w:rsid w:val="00E618C1"/>
    <w:rsid w:val="00E61FB8"/>
    <w:rsid w:val="00E66433"/>
    <w:rsid w:val="00EB0237"/>
    <w:rsid w:val="00ED1BA4"/>
    <w:rsid w:val="00F03670"/>
    <w:rsid w:val="00F37C80"/>
    <w:rsid w:val="00F83EB9"/>
    <w:rsid w:val="00FB4DC2"/>
    <w:rsid w:val="00FC541B"/>
    <w:rsid w:val="00FE2434"/>
    <w:rsid w:val="00FE2F78"/>
    <w:rsid w:val="00FE7B11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329B5"/>
  <w15:chartTrackingRefBased/>
  <w15:docId w15:val="{FDE0A27B-57EA-4702-8B95-0C79E3B8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line="254" w:lineRule="auto"/>
        <w:ind w:left="92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DAB"/>
    <w:pPr>
      <w:spacing w:line="240" w:lineRule="auto"/>
      <w:ind w:left="22" w:hanging="22"/>
    </w:pPr>
    <w:rPr>
      <w:rFonts w:ascii="Calibri" w:hAnsi="Calibri" w:cs="Calibri"/>
      <w:color w:val="000000"/>
    </w:rPr>
  </w:style>
  <w:style w:type="paragraph" w:styleId="Heading1">
    <w:name w:val="heading 1"/>
    <w:next w:val="MonashBody"/>
    <w:link w:val="Heading1Char"/>
    <w:uiPriority w:val="9"/>
    <w:qFormat/>
    <w:rsid w:val="00940619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color w:val="00587E"/>
      <w:sz w:val="32"/>
      <w:szCs w:val="32"/>
    </w:rPr>
  </w:style>
  <w:style w:type="paragraph" w:styleId="Heading2">
    <w:name w:val="heading 2"/>
    <w:next w:val="MonashBody"/>
    <w:link w:val="Heading2Char"/>
    <w:uiPriority w:val="9"/>
    <w:unhideWhenUsed/>
    <w:qFormat/>
    <w:rsid w:val="00940619"/>
    <w:pPr>
      <w:keepNext/>
      <w:keepLines/>
      <w:spacing w:before="120" w:after="120"/>
      <w:outlineLvl w:val="1"/>
    </w:pPr>
    <w:rPr>
      <w:rFonts w:ascii="Calibri Light" w:eastAsiaTheme="majorEastAsia" w:hAnsi="Calibri Light" w:cstheme="majorBidi"/>
      <w:b/>
      <w:color w:val="00587E"/>
      <w:sz w:val="26"/>
      <w:szCs w:val="26"/>
    </w:rPr>
  </w:style>
  <w:style w:type="paragraph" w:styleId="Heading3">
    <w:name w:val="heading 3"/>
    <w:next w:val="MonashBody"/>
    <w:link w:val="Heading3Char"/>
    <w:uiPriority w:val="9"/>
    <w:unhideWhenUsed/>
    <w:qFormat/>
    <w:rsid w:val="00940619"/>
    <w:pPr>
      <w:keepNext/>
      <w:keepLines/>
      <w:spacing w:before="120" w:after="240"/>
      <w:outlineLvl w:val="2"/>
    </w:pPr>
    <w:rPr>
      <w:rFonts w:ascii="Calibri Light" w:eastAsiaTheme="majorEastAsia" w:hAnsi="Calibri Light" w:cstheme="majorBidi"/>
      <w:color w:val="00587E"/>
      <w:sz w:val="24"/>
      <w:szCs w:val="24"/>
    </w:rPr>
  </w:style>
  <w:style w:type="paragraph" w:styleId="Heading4">
    <w:name w:val="heading 4"/>
    <w:next w:val="MonashBody"/>
    <w:link w:val="Heading4Char"/>
    <w:uiPriority w:val="9"/>
    <w:unhideWhenUsed/>
    <w:qFormat/>
    <w:rsid w:val="009406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15E" w:themeColor="accent1" w:themeShade="BF"/>
    </w:rPr>
  </w:style>
  <w:style w:type="paragraph" w:styleId="Heading5">
    <w:name w:val="heading 5"/>
    <w:next w:val="MonashBody"/>
    <w:link w:val="Heading5Char"/>
    <w:uiPriority w:val="9"/>
    <w:semiHidden/>
    <w:unhideWhenUsed/>
    <w:qFormat/>
    <w:rsid w:val="009406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15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EBE"/>
  </w:style>
  <w:style w:type="paragraph" w:styleId="Footer">
    <w:name w:val="footer"/>
    <w:basedOn w:val="Normal"/>
    <w:link w:val="FooterChar"/>
    <w:uiPriority w:val="99"/>
    <w:unhideWhenUsed/>
    <w:rsid w:val="007F3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EBE"/>
  </w:style>
  <w:style w:type="paragraph" w:customStyle="1" w:styleId="MonashBody">
    <w:name w:val="Monash Body"/>
    <w:qFormat/>
    <w:rsid w:val="00FB4DC2"/>
    <w:pPr>
      <w:spacing w:after="200"/>
      <w:ind w:left="357"/>
    </w:pPr>
    <w:rPr>
      <w:rFonts w:ascii="Calibri Light" w:hAnsi="Calibri Light"/>
    </w:rPr>
  </w:style>
  <w:style w:type="character" w:customStyle="1" w:styleId="Heading1Char">
    <w:name w:val="Heading 1 Char"/>
    <w:basedOn w:val="DefaultParagraphFont"/>
    <w:link w:val="Heading1"/>
    <w:uiPriority w:val="9"/>
    <w:rsid w:val="00940619"/>
    <w:rPr>
      <w:rFonts w:ascii="Calibri" w:eastAsiaTheme="majorEastAsia" w:hAnsi="Calibri" w:cstheme="majorBidi"/>
      <w:b/>
      <w:color w:val="00587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0619"/>
    <w:rPr>
      <w:rFonts w:ascii="Calibri Light" w:eastAsiaTheme="majorEastAsia" w:hAnsi="Calibri Light" w:cstheme="majorBidi"/>
      <w:b/>
      <w:color w:val="00587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0619"/>
    <w:rPr>
      <w:rFonts w:ascii="Calibri Light" w:eastAsiaTheme="majorEastAsia" w:hAnsi="Calibri Light" w:cstheme="majorBidi"/>
      <w:color w:val="00587E"/>
      <w:sz w:val="24"/>
      <w:szCs w:val="24"/>
    </w:rPr>
  </w:style>
  <w:style w:type="paragraph" w:customStyle="1" w:styleId="MonashBulletLevel1">
    <w:name w:val="Monash Bullet Level 1"/>
    <w:basedOn w:val="MonashBody"/>
    <w:qFormat/>
    <w:rsid w:val="00940619"/>
    <w:pPr>
      <w:numPr>
        <w:numId w:val="4"/>
      </w:numPr>
      <w:spacing w:before="0" w:after="0"/>
      <w:contextualSpacing/>
    </w:pPr>
  </w:style>
  <w:style w:type="paragraph" w:styleId="Title">
    <w:name w:val="Title"/>
    <w:basedOn w:val="MonashBody"/>
    <w:next w:val="Subtitle"/>
    <w:link w:val="TitleChar"/>
    <w:uiPriority w:val="10"/>
    <w:qFormat/>
    <w:rsid w:val="00000FF1"/>
    <w:pPr>
      <w:spacing w:before="0" w:after="120" w:line="240" w:lineRule="auto"/>
      <w:contextualSpacing/>
    </w:pPr>
    <w:rPr>
      <w:rFonts w:ascii="Calibri" w:eastAsiaTheme="majorEastAsia" w:hAnsi="Calibri" w:cstheme="majorBidi"/>
      <w:color w:val="595959" w:themeColor="text1" w:themeTint="A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FF1"/>
    <w:rPr>
      <w:rFonts w:ascii="Calibri" w:eastAsiaTheme="majorEastAsia" w:hAnsi="Calibri" w:cstheme="majorBidi"/>
      <w:color w:val="595959" w:themeColor="text1" w:themeTint="A6"/>
      <w:spacing w:val="-10"/>
      <w:kern w:val="28"/>
      <w:sz w:val="56"/>
      <w:szCs w:val="56"/>
    </w:rPr>
  </w:style>
  <w:style w:type="paragraph" w:styleId="Subtitle">
    <w:name w:val="Subtitle"/>
    <w:basedOn w:val="MonashBody"/>
    <w:next w:val="MonashBody"/>
    <w:link w:val="SubtitleChar"/>
    <w:uiPriority w:val="11"/>
    <w:qFormat/>
    <w:rsid w:val="009D4ECD"/>
    <w:pPr>
      <w:numPr>
        <w:ilvl w:val="1"/>
      </w:numPr>
      <w:spacing w:before="120" w:after="360"/>
      <w:ind w:left="924" w:hanging="357"/>
    </w:pPr>
    <w:rPr>
      <w:rFonts w:eastAsiaTheme="minorEastAsia"/>
      <w:i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4ECD"/>
    <w:rPr>
      <w:rFonts w:ascii="Calibri Light" w:eastAsiaTheme="minorEastAsia" w:hAnsi="Calibri Light"/>
      <w:i/>
      <w:color w:val="5A5A5A" w:themeColor="text1" w:themeTint="A5"/>
      <w:spacing w:val="15"/>
      <w:sz w:val="24"/>
    </w:rPr>
  </w:style>
  <w:style w:type="paragraph" w:customStyle="1" w:styleId="MonashBulletLevel2">
    <w:name w:val="Monash Bullet Level 2"/>
    <w:basedOn w:val="MonashBulletLevel1"/>
    <w:qFormat/>
    <w:rsid w:val="00940619"/>
    <w:pPr>
      <w:numPr>
        <w:ilvl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940619"/>
    <w:rPr>
      <w:rFonts w:asciiTheme="majorHAnsi" w:eastAsiaTheme="majorEastAsia" w:hAnsiTheme="majorHAnsi" w:cstheme="majorBidi"/>
      <w:i/>
      <w:iCs/>
      <w:color w:val="00415E" w:themeColor="accent1" w:themeShade="BF"/>
    </w:rPr>
  </w:style>
  <w:style w:type="table" w:styleId="TableGrid">
    <w:name w:val="Table Grid"/>
    <w:basedOn w:val="TableNormal"/>
    <w:uiPriority w:val="39"/>
    <w:rsid w:val="009843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ashTable1">
    <w:name w:val="Monash Table 1"/>
    <w:basedOn w:val="TableNormal"/>
    <w:uiPriority w:val="99"/>
    <w:rsid w:val="006C6150"/>
    <w:pPr>
      <w:spacing w:line="240" w:lineRule="auto"/>
    </w:p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587E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MonashTableHeaders">
    <w:name w:val="Monash Table Headers"/>
    <w:basedOn w:val="MonashBody"/>
    <w:qFormat/>
    <w:rsid w:val="00CD46B7"/>
    <w:pPr>
      <w:jc w:val="center"/>
    </w:pPr>
    <w:rPr>
      <w:rFonts w:ascii="Calibri" w:hAnsi="Calibri"/>
    </w:rPr>
  </w:style>
  <w:style w:type="paragraph" w:customStyle="1" w:styleId="MonashTableText">
    <w:name w:val="Monash Table Text"/>
    <w:basedOn w:val="MonashBody"/>
    <w:qFormat/>
    <w:rsid w:val="00CD46B7"/>
    <w:pPr>
      <w:spacing w:before="120" w:after="120"/>
    </w:pPr>
  </w:style>
  <w:style w:type="paragraph" w:styleId="Caption">
    <w:name w:val="caption"/>
    <w:next w:val="MonashBody"/>
    <w:uiPriority w:val="35"/>
    <w:unhideWhenUsed/>
    <w:qFormat/>
    <w:rsid w:val="00215794"/>
    <w:pPr>
      <w:spacing w:before="60" w:after="200" w:line="240" w:lineRule="auto"/>
    </w:pPr>
    <w:rPr>
      <w:i/>
      <w:iCs/>
      <w:color w:val="00587E"/>
      <w:sz w:val="18"/>
      <w:szCs w:val="18"/>
    </w:rPr>
  </w:style>
  <w:style w:type="numbering" w:customStyle="1" w:styleId="MonashBullets">
    <w:name w:val="Monash Bullets"/>
    <w:uiPriority w:val="99"/>
    <w:rsid w:val="00940619"/>
    <w:pPr>
      <w:numPr>
        <w:numId w:val="2"/>
      </w:numPr>
    </w:pPr>
  </w:style>
  <w:style w:type="numbering" w:customStyle="1" w:styleId="MonashNumbers">
    <w:name w:val="Monash Numbers"/>
    <w:uiPriority w:val="99"/>
    <w:rsid w:val="00940619"/>
    <w:pPr>
      <w:numPr>
        <w:numId w:val="5"/>
      </w:numPr>
    </w:pPr>
  </w:style>
  <w:style w:type="paragraph" w:customStyle="1" w:styleId="MonashNumbersLevel1">
    <w:name w:val="Monash Numbers Level 1"/>
    <w:qFormat/>
    <w:rsid w:val="00940619"/>
    <w:pPr>
      <w:numPr>
        <w:numId w:val="7"/>
      </w:numPr>
      <w:contextualSpacing/>
    </w:pPr>
    <w:rPr>
      <w:rFonts w:ascii="Calibri Light" w:hAnsi="Calibri Light"/>
    </w:rPr>
  </w:style>
  <w:style w:type="paragraph" w:customStyle="1" w:styleId="MonashNumbersLevel2">
    <w:name w:val="Monash Numbers Level 2"/>
    <w:qFormat/>
    <w:rsid w:val="00940619"/>
    <w:pPr>
      <w:numPr>
        <w:ilvl w:val="1"/>
        <w:numId w:val="7"/>
      </w:numPr>
      <w:contextualSpacing/>
    </w:pPr>
    <w:rPr>
      <w:rFonts w:ascii="Calibri Light" w:hAnsi="Calibri Ligh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619"/>
    <w:rPr>
      <w:rFonts w:asciiTheme="majorHAnsi" w:eastAsiaTheme="majorEastAsia" w:hAnsiTheme="majorHAnsi" w:cstheme="majorBidi"/>
      <w:color w:val="00415E" w:themeColor="accent1" w:themeShade="BF"/>
    </w:rPr>
  </w:style>
  <w:style w:type="paragraph" w:styleId="IntenseQuote">
    <w:name w:val="Intense Quote"/>
    <w:next w:val="MonashBody"/>
    <w:link w:val="IntenseQuoteChar"/>
    <w:uiPriority w:val="30"/>
    <w:qFormat/>
    <w:rsid w:val="00940619"/>
    <w:pPr>
      <w:pBdr>
        <w:top w:val="single" w:sz="4" w:space="10" w:color="00587E" w:themeColor="accent1"/>
        <w:bottom w:val="single" w:sz="4" w:space="10" w:color="00587E" w:themeColor="accent1"/>
      </w:pBdr>
      <w:spacing w:before="360" w:after="360"/>
      <w:ind w:left="864" w:right="864"/>
      <w:jc w:val="center"/>
    </w:pPr>
    <w:rPr>
      <w:i/>
      <w:iCs/>
      <w:color w:val="0058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619"/>
    <w:rPr>
      <w:i/>
      <w:iCs/>
      <w:color w:val="00587E" w:themeColor="accent1"/>
    </w:rPr>
  </w:style>
  <w:style w:type="character" w:styleId="Hyperlink">
    <w:name w:val="Hyperlink"/>
    <w:basedOn w:val="DefaultParagraphFont"/>
    <w:uiPriority w:val="99"/>
    <w:unhideWhenUsed/>
    <w:rsid w:val="00B164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5D3"/>
    <w:rPr>
      <w:color w:val="006A89" w:themeColor="followedHyperlink"/>
      <w:u w:val="single"/>
    </w:rPr>
  </w:style>
  <w:style w:type="table" w:customStyle="1" w:styleId="MonashTable11">
    <w:name w:val="Monash Table 11"/>
    <w:basedOn w:val="TableNormal"/>
    <w:uiPriority w:val="99"/>
    <w:rsid w:val="007136F7"/>
    <w:pPr>
      <w:spacing w:before="0" w:line="240" w:lineRule="auto"/>
      <w:ind w:left="0" w:firstLine="0"/>
      <w:jc w:val="left"/>
    </w:pPr>
    <w:tblPr>
      <w:tblStyleRowBandSize w:val="1"/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  <w:insideH w:val="single" w:sz="4" w:space="0" w:color="AEAAAA" w:themeColor="background2" w:themeShade="BF"/>
        <w:insideV w:val="single" w:sz="4" w:space="0" w:color="AEAAAA" w:themeColor="background2" w:themeShade="BF"/>
      </w:tblBorders>
    </w:tbl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00587E"/>
      </w:tcPr>
    </w:tblStylePr>
    <w:tblStylePr w:type="band2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nas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87E"/>
      </a:accent1>
      <a:accent2>
        <a:srgbClr val="941114"/>
      </a:accent2>
      <a:accent3>
        <a:srgbClr val="A5A5A5"/>
      </a:accent3>
      <a:accent4>
        <a:srgbClr val="595959"/>
      </a:accent4>
      <a:accent5>
        <a:srgbClr val="242054"/>
      </a:accent5>
      <a:accent6>
        <a:srgbClr val="AE64A8"/>
      </a:accent6>
      <a:hlink>
        <a:srgbClr val="0563C1"/>
      </a:hlink>
      <a:folHlink>
        <a:srgbClr val="006A8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69B8-CAB4-4FEB-AAEA-8F6B4571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Bell</dc:creator>
  <cp:keywords/>
  <dc:description/>
  <cp:lastModifiedBy>Diana Bell</cp:lastModifiedBy>
  <cp:revision>8</cp:revision>
  <dcterms:created xsi:type="dcterms:W3CDTF">2020-07-07T00:03:00Z</dcterms:created>
  <dcterms:modified xsi:type="dcterms:W3CDTF">2020-07-07T07:39:00Z</dcterms:modified>
</cp:coreProperties>
</file>