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2CE4E" w14:textId="0B51DA73" w:rsidR="00A13024" w:rsidRDefault="004249CF" w:rsidP="000165E5">
      <w:pPr>
        <w:pStyle w:val="Heading1"/>
        <w:numPr>
          <w:ilvl w:val="0"/>
          <w:numId w:val="0"/>
        </w:numPr>
        <w:jc w:val="both"/>
        <w:rPr>
          <w:caps/>
        </w:rPr>
      </w:pPr>
      <w:bookmarkStart w:id="0" w:name="_Toc101431858"/>
      <w:r>
        <w:drawing>
          <wp:inline distT="0" distB="0" distL="0" distR="0" wp14:anchorId="5BE1939A" wp14:editId="1E960270">
            <wp:extent cx="5732145" cy="8107045"/>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8107045"/>
                    </a:xfrm>
                    <a:prstGeom prst="rect">
                      <a:avLst/>
                    </a:prstGeom>
                    <a:noFill/>
                    <a:ln>
                      <a:noFill/>
                    </a:ln>
                  </pic:spPr>
                </pic:pic>
              </a:graphicData>
            </a:graphic>
          </wp:inline>
        </w:drawing>
      </w:r>
    </w:p>
    <w:p w14:paraId="7B064E2D" w14:textId="3BF2118E" w:rsidR="004249CF" w:rsidRDefault="004249CF" w:rsidP="004249CF">
      <w:pPr>
        <w:rPr>
          <w:lang w:eastAsia="en-AU"/>
        </w:rPr>
      </w:pPr>
    </w:p>
    <w:p w14:paraId="3F28358C" w14:textId="7B50DCC8" w:rsidR="001853D3" w:rsidRPr="00E44A3E" w:rsidRDefault="00411761" w:rsidP="000165E5">
      <w:pPr>
        <w:pStyle w:val="Heading1"/>
        <w:numPr>
          <w:ilvl w:val="0"/>
          <w:numId w:val="0"/>
        </w:numPr>
        <w:jc w:val="both"/>
        <w:rPr>
          <w:caps/>
        </w:rPr>
      </w:pPr>
      <w:r>
        <w:rPr>
          <w:caps/>
        </w:rPr>
        <w:t>PUBLIC HEALTH APPROACH TO Gambling HARM</w:t>
      </w:r>
      <w:r w:rsidR="00D777F8" w:rsidRPr="00E44A3E">
        <w:rPr>
          <w:caps/>
        </w:rPr>
        <w:t xml:space="preserve"> POLICY</w:t>
      </w:r>
      <w:bookmarkEnd w:id="0"/>
    </w:p>
    <w:p w14:paraId="049B139B" w14:textId="06B5D185" w:rsidR="001853D3" w:rsidRDefault="001853D3" w:rsidP="000165E5">
      <w:pPr>
        <w:pStyle w:val="Heading1"/>
        <w:numPr>
          <w:ilvl w:val="0"/>
          <w:numId w:val="0"/>
        </w:numPr>
        <w:jc w:val="both"/>
        <w:rPr>
          <w:b w:val="0"/>
          <w:caps/>
        </w:rPr>
      </w:pPr>
      <w:bookmarkStart w:id="1" w:name="_Toc101431859"/>
      <w:r>
        <w:rPr>
          <w:b w:val="0"/>
          <w:caps/>
        </w:rPr>
        <w:t>POLICY OVerview:</w:t>
      </w:r>
      <w:bookmarkEnd w:id="1"/>
      <w:r w:rsidR="00A82B88">
        <w:rPr>
          <w:b w:val="0"/>
          <w:caps/>
        </w:rPr>
        <w:t xml:space="preserve"> </w:t>
      </w:r>
    </w:p>
    <w:p w14:paraId="083399F6" w14:textId="77777777" w:rsidR="00875123" w:rsidRPr="00875123" w:rsidRDefault="00875123" w:rsidP="000165E5">
      <w:pPr>
        <w:jc w:val="both"/>
        <w:rPr>
          <w:lang w:eastAsia="en-AU"/>
        </w:rPr>
      </w:pPr>
    </w:p>
    <w:p w14:paraId="0427AEB8" w14:textId="4FB90125" w:rsidR="00411761" w:rsidRDefault="00411761" w:rsidP="000165E5">
      <w:pPr>
        <w:pBdr>
          <w:top w:val="single" w:sz="4" w:space="7" w:color="auto"/>
          <w:left w:val="single" w:sz="4" w:space="4" w:color="auto"/>
          <w:bottom w:val="single" w:sz="4" w:space="9" w:color="auto"/>
          <w:right w:val="single" w:sz="4" w:space="20" w:color="auto"/>
        </w:pBdr>
        <w:ind w:right="827"/>
        <w:jc w:val="both"/>
        <w:rPr>
          <w:rFonts w:ascii="Calibri" w:hAnsi="Calibri"/>
          <w:sz w:val="24"/>
          <w:szCs w:val="24"/>
        </w:rPr>
      </w:pPr>
      <w:r w:rsidRPr="00411761">
        <w:rPr>
          <w:rFonts w:ascii="Calibri" w:hAnsi="Calibri"/>
          <w:sz w:val="24"/>
          <w:szCs w:val="24"/>
        </w:rPr>
        <w:t xml:space="preserve">The City of Monash </w:t>
      </w:r>
      <w:r w:rsidR="0090069E">
        <w:rPr>
          <w:rFonts w:ascii="Calibri" w:hAnsi="Calibri"/>
          <w:sz w:val="24"/>
          <w:szCs w:val="24"/>
        </w:rPr>
        <w:t xml:space="preserve">presents the </w:t>
      </w:r>
      <w:r w:rsidRPr="00411761">
        <w:rPr>
          <w:rFonts w:ascii="Calibri" w:hAnsi="Calibri"/>
          <w:sz w:val="24"/>
          <w:szCs w:val="24"/>
        </w:rPr>
        <w:t>‘</w:t>
      </w:r>
      <w:r w:rsidR="00F853B5" w:rsidRPr="00F853B5">
        <w:rPr>
          <w:rFonts w:ascii="Calibri" w:hAnsi="Calibri"/>
          <w:i/>
          <w:sz w:val="24"/>
          <w:szCs w:val="24"/>
        </w:rPr>
        <w:t xml:space="preserve">Public Health </w:t>
      </w:r>
      <w:r w:rsidRPr="00F853B5">
        <w:rPr>
          <w:rFonts w:ascii="Calibri" w:hAnsi="Calibri"/>
          <w:i/>
          <w:sz w:val="24"/>
          <w:szCs w:val="24"/>
        </w:rPr>
        <w:t>Approach to Gambling Harm Policy’</w:t>
      </w:r>
      <w:r w:rsidRPr="00411761">
        <w:rPr>
          <w:rFonts w:ascii="Calibri" w:hAnsi="Calibri"/>
          <w:sz w:val="24"/>
          <w:szCs w:val="24"/>
        </w:rPr>
        <w:t xml:space="preserve"> </w:t>
      </w:r>
      <w:r w:rsidR="0090069E">
        <w:rPr>
          <w:rFonts w:ascii="Calibri" w:hAnsi="Calibri"/>
          <w:sz w:val="24"/>
          <w:szCs w:val="24"/>
        </w:rPr>
        <w:t xml:space="preserve">which </w:t>
      </w:r>
      <w:r w:rsidRPr="00411761">
        <w:rPr>
          <w:rFonts w:ascii="Calibri" w:hAnsi="Calibri"/>
          <w:sz w:val="24"/>
          <w:szCs w:val="24"/>
        </w:rPr>
        <w:t xml:space="preserve">expresses Council’s public health position to gambling through policy, leadership, </w:t>
      </w:r>
      <w:proofErr w:type="gramStart"/>
      <w:r w:rsidRPr="00411761">
        <w:rPr>
          <w:rFonts w:ascii="Calibri" w:hAnsi="Calibri"/>
          <w:sz w:val="24"/>
          <w:szCs w:val="24"/>
        </w:rPr>
        <w:t>advocacy</w:t>
      </w:r>
      <w:proofErr w:type="gramEnd"/>
      <w:r w:rsidRPr="00411761">
        <w:rPr>
          <w:rFonts w:ascii="Calibri" w:hAnsi="Calibri"/>
          <w:sz w:val="24"/>
          <w:szCs w:val="24"/>
        </w:rPr>
        <w:t xml:space="preserve"> and community action. This policy statement outlines </w:t>
      </w:r>
      <w:r w:rsidR="00665397">
        <w:rPr>
          <w:rFonts w:ascii="Calibri" w:hAnsi="Calibri"/>
          <w:sz w:val="24"/>
          <w:szCs w:val="24"/>
        </w:rPr>
        <w:t>our</w:t>
      </w:r>
      <w:r w:rsidRPr="00411761">
        <w:rPr>
          <w:rFonts w:ascii="Calibri" w:hAnsi="Calibri"/>
          <w:sz w:val="24"/>
          <w:szCs w:val="24"/>
        </w:rPr>
        <w:t xml:space="preserve"> commitment to minimising the </w:t>
      </w:r>
      <w:r w:rsidR="00667D0F">
        <w:rPr>
          <w:rFonts w:ascii="Calibri" w:hAnsi="Calibri"/>
          <w:sz w:val="24"/>
          <w:szCs w:val="24"/>
        </w:rPr>
        <w:t>harm from gambling</w:t>
      </w:r>
      <w:r w:rsidRPr="00411761">
        <w:rPr>
          <w:rFonts w:ascii="Calibri" w:hAnsi="Calibri"/>
          <w:sz w:val="24"/>
          <w:szCs w:val="24"/>
        </w:rPr>
        <w:t xml:space="preserve"> in the local community. The key emphasis is placed on reducing the economic, social and health harms associated with Electronic Gam</w:t>
      </w:r>
      <w:r w:rsidR="00B0359C">
        <w:rPr>
          <w:rFonts w:ascii="Calibri" w:hAnsi="Calibri"/>
          <w:sz w:val="24"/>
          <w:szCs w:val="24"/>
        </w:rPr>
        <w:t>bl</w:t>
      </w:r>
      <w:r w:rsidRPr="00411761">
        <w:rPr>
          <w:rFonts w:ascii="Calibri" w:hAnsi="Calibri"/>
          <w:sz w:val="24"/>
          <w:szCs w:val="24"/>
        </w:rPr>
        <w:t>ing Machines (EGMs) and other forms of gambling in Monash.</w:t>
      </w:r>
    </w:p>
    <w:p w14:paraId="2B610F5F" w14:textId="77777777" w:rsidR="001F24E4" w:rsidRDefault="001F24E4" w:rsidP="000165E5">
      <w:pPr>
        <w:pBdr>
          <w:top w:val="single" w:sz="4" w:space="7" w:color="auto"/>
          <w:left w:val="single" w:sz="4" w:space="4" w:color="auto"/>
          <w:bottom w:val="single" w:sz="4" w:space="9" w:color="auto"/>
          <w:right w:val="single" w:sz="4" w:space="20" w:color="auto"/>
        </w:pBdr>
        <w:ind w:right="827"/>
        <w:jc w:val="both"/>
        <w:rPr>
          <w:rFonts w:ascii="Calibri" w:hAnsi="Calibri"/>
          <w:sz w:val="24"/>
          <w:szCs w:val="24"/>
        </w:rPr>
      </w:pPr>
    </w:p>
    <w:p w14:paraId="4E085380" w14:textId="0366B273" w:rsidR="00D167D9" w:rsidRDefault="00F20470" w:rsidP="000165E5">
      <w:pPr>
        <w:pBdr>
          <w:top w:val="single" w:sz="4" w:space="7" w:color="auto"/>
          <w:left w:val="single" w:sz="4" w:space="4" w:color="auto"/>
          <w:bottom w:val="single" w:sz="4" w:space="9" w:color="auto"/>
          <w:right w:val="single" w:sz="4" w:space="20" w:color="auto"/>
        </w:pBdr>
        <w:ind w:right="827"/>
        <w:jc w:val="both"/>
        <w:rPr>
          <w:rFonts w:ascii="Calibri" w:hAnsi="Calibri"/>
          <w:sz w:val="24"/>
          <w:szCs w:val="24"/>
        </w:rPr>
      </w:pPr>
      <w:r>
        <w:rPr>
          <w:rFonts w:ascii="Calibri" w:hAnsi="Calibri"/>
          <w:sz w:val="24"/>
          <w:szCs w:val="24"/>
        </w:rPr>
        <w:t>VISION:</w:t>
      </w:r>
      <w:r w:rsidR="00D167D9">
        <w:rPr>
          <w:rFonts w:ascii="Calibri" w:hAnsi="Calibri"/>
          <w:sz w:val="24"/>
          <w:szCs w:val="24"/>
        </w:rPr>
        <w:t xml:space="preserve"> Monash</w:t>
      </w:r>
      <w:r w:rsidR="00072871">
        <w:rPr>
          <w:rFonts w:ascii="Calibri" w:hAnsi="Calibri"/>
          <w:sz w:val="24"/>
          <w:szCs w:val="24"/>
        </w:rPr>
        <w:t xml:space="preserve"> is</w:t>
      </w:r>
      <w:r w:rsidR="00D167D9">
        <w:rPr>
          <w:rFonts w:ascii="Calibri" w:hAnsi="Calibri"/>
          <w:sz w:val="24"/>
          <w:szCs w:val="24"/>
        </w:rPr>
        <w:t xml:space="preserve"> </w:t>
      </w:r>
      <w:r w:rsidR="00D167D9" w:rsidRPr="006B7858">
        <w:rPr>
          <w:sz w:val="24"/>
          <w:szCs w:val="24"/>
        </w:rPr>
        <w:t>a municipality that</w:t>
      </w:r>
      <w:r w:rsidR="00D167D9">
        <w:rPr>
          <w:sz w:val="24"/>
          <w:szCs w:val="24"/>
        </w:rPr>
        <w:t xml:space="preserve"> t</w:t>
      </w:r>
      <w:r w:rsidR="00D167D9" w:rsidRPr="00A818A3">
        <w:rPr>
          <w:sz w:val="24"/>
          <w:szCs w:val="24"/>
        </w:rPr>
        <w:t>reats harm from gambling as a public health issue and works in partnership with other agencies to prevent harm to the community</w:t>
      </w:r>
      <w:r w:rsidR="00940F69">
        <w:rPr>
          <w:sz w:val="24"/>
          <w:szCs w:val="24"/>
        </w:rPr>
        <w:t>. Council</w:t>
      </w:r>
      <w:r w:rsidR="001F24E4">
        <w:rPr>
          <w:sz w:val="24"/>
          <w:szCs w:val="24"/>
        </w:rPr>
        <w:t xml:space="preserve"> e</w:t>
      </w:r>
      <w:r w:rsidR="001F24E4" w:rsidRPr="00A818A3">
        <w:rPr>
          <w:sz w:val="24"/>
          <w:szCs w:val="24"/>
        </w:rPr>
        <w:t>mpowers its community to live healthy, connected lives free from gambling harm</w:t>
      </w:r>
      <w:r>
        <w:rPr>
          <w:sz w:val="24"/>
          <w:szCs w:val="24"/>
        </w:rPr>
        <w:t>.</w:t>
      </w:r>
    </w:p>
    <w:p w14:paraId="1277287B" w14:textId="451032EB" w:rsidR="001853D3" w:rsidRPr="00F6023C" w:rsidRDefault="001853D3" w:rsidP="000165E5">
      <w:pPr>
        <w:ind w:right="827"/>
        <w:jc w:val="both"/>
        <w:rPr>
          <w:rFonts w:ascii="Calibri" w:hAnsi="Calibri"/>
          <w:caps/>
          <w:sz w:val="20"/>
          <w:szCs w:val="20"/>
        </w:rPr>
      </w:pPr>
    </w:p>
    <w:p w14:paraId="0058BA6C" w14:textId="77777777" w:rsidR="001853D3" w:rsidRPr="00F6023C" w:rsidRDefault="001853D3" w:rsidP="000165E5">
      <w:pPr>
        <w:ind w:right="827"/>
        <w:jc w:val="both"/>
        <w:rPr>
          <w:rFonts w:ascii="Calibri" w:hAnsi="Calibri"/>
          <w:caps/>
          <w:sz w:val="20"/>
          <w:szCs w:val="20"/>
        </w:rPr>
      </w:pPr>
    </w:p>
    <w:p w14:paraId="1C5B3929" w14:textId="77777777" w:rsidR="00875123" w:rsidRDefault="00875123" w:rsidP="000165E5">
      <w:pPr>
        <w:jc w:val="both"/>
        <w:rPr>
          <w:rFonts w:cs="Times New Roman"/>
          <w:b/>
          <w:sz w:val="24"/>
          <w:szCs w:val="24"/>
        </w:rPr>
      </w:pPr>
    </w:p>
    <w:p w14:paraId="1D996771" w14:textId="77777777" w:rsidR="00875123" w:rsidRDefault="00875123" w:rsidP="000165E5">
      <w:pPr>
        <w:jc w:val="both"/>
        <w:rPr>
          <w:rFonts w:cs="Times New Roman"/>
          <w:b/>
          <w:sz w:val="24"/>
          <w:szCs w:val="24"/>
        </w:rPr>
      </w:pPr>
    </w:p>
    <w:p w14:paraId="249C2DE8" w14:textId="77777777" w:rsidR="00875123" w:rsidRDefault="00875123" w:rsidP="000165E5">
      <w:pPr>
        <w:jc w:val="both"/>
        <w:rPr>
          <w:rFonts w:cs="Times New Roman"/>
          <w:b/>
          <w:sz w:val="24"/>
          <w:szCs w:val="24"/>
        </w:rPr>
      </w:pPr>
    </w:p>
    <w:p w14:paraId="2D6CF299" w14:textId="736FD71B" w:rsidR="00875123" w:rsidRDefault="00875123" w:rsidP="000165E5">
      <w:pPr>
        <w:jc w:val="both"/>
        <w:rPr>
          <w:rFonts w:cs="Times New Roman"/>
          <w:b/>
          <w:color w:val="C00000"/>
          <w:sz w:val="24"/>
          <w:szCs w:val="24"/>
        </w:rPr>
      </w:pPr>
      <w:r w:rsidRPr="00683E6D">
        <w:rPr>
          <w:rFonts w:cs="Times New Roman"/>
          <w:b/>
          <w:sz w:val="24"/>
          <w:szCs w:val="24"/>
        </w:rPr>
        <w:t>APPROVED BY</w:t>
      </w:r>
      <w:r>
        <w:rPr>
          <w:rFonts w:cs="Times New Roman"/>
          <w:b/>
          <w:sz w:val="24"/>
          <w:szCs w:val="24"/>
        </w:rPr>
        <w:t>:</w:t>
      </w:r>
      <w:r>
        <w:rPr>
          <w:rFonts w:cs="Times New Roman"/>
          <w:b/>
          <w:color w:val="C00000"/>
          <w:sz w:val="24"/>
          <w:szCs w:val="24"/>
        </w:rPr>
        <w:t xml:space="preserve"> </w:t>
      </w:r>
    </w:p>
    <w:p w14:paraId="47A3AC2D" w14:textId="54EA6EB1" w:rsidR="00875123" w:rsidRDefault="00875123" w:rsidP="000165E5">
      <w:pPr>
        <w:jc w:val="both"/>
        <w:rPr>
          <w:rFonts w:cs="Times New Roman"/>
          <w:b/>
          <w:color w:val="C00000"/>
          <w:sz w:val="24"/>
          <w:szCs w:val="24"/>
        </w:rPr>
      </w:pPr>
    </w:p>
    <w:p w14:paraId="40A56D38" w14:textId="77777777" w:rsidR="00875123" w:rsidRDefault="00875123" w:rsidP="000165E5">
      <w:pPr>
        <w:jc w:val="both"/>
        <w:rPr>
          <w:rFonts w:cs="Times New Roman"/>
          <w:b/>
          <w:color w:val="C00000"/>
          <w:sz w:val="24"/>
          <w:szCs w:val="24"/>
        </w:rPr>
      </w:pPr>
    </w:p>
    <w:p w14:paraId="6D1116F5" w14:textId="77777777" w:rsidR="00875123" w:rsidRDefault="00875123" w:rsidP="000165E5">
      <w:pPr>
        <w:jc w:val="both"/>
        <w:rPr>
          <w:rFonts w:cs="Times New Roman"/>
          <w:b/>
          <w:color w:val="C00000"/>
          <w:sz w:val="24"/>
          <w:szCs w:val="24"/>
        </w:rPr>
      </w:pPr>
    </w:p>
    <w:p w14:paraId="43AAA253" w14:textId="77777777" w:rsidR="00875123" w:rsidRPr="00683E6D" w:rsidRDefault="00875123" w:rsidP="000165E5">
      <w:pPr>
        <w:jc w:val="both"/>
        <w:rPr>
          <w:rFonts w:cs="Times New Roman"/>
          <w:b/>
          <w:sz w:val="24"/>
          <w:szCs w:val="24"/>
        </w:rPr>
      </w:pPr>
      <w:r w:rsidRPr="00683E6D">
        <w:rPr>
          <w:rFonts w:cs="Times New Roman"/>
          <w:b/>
          <w:sz w:val="24"/>
          <w:szCs w:val="24"/>
        </w:rPr>
        <w:t>APPROVAL DATE:</w:t>
      </w:r>
    </w:p>
    <w:p w14:paraId="04222498" w14:textId="5445DAC2" w:rsidR="00875123" w:rsidRDefault="00875123" w:rsidP="000165E5">
      <w:pPr>
        <w:jc w:val="both"/>
        <w:rPr>
          <w:rFonts w:cs="Times New Roman"/>
          <w:b/>
          <w:color w:val="C00000"/>
          <w:sz w:val="24"/>
          <w:szCs w:val="24"/>
        </w:rPr>
      </w:pPr>
    </w:p>
    <w:p w14:paraId="16E6201E" w14:textId="77777777" w:rsidR="00875123" w:rsidRDefault="00875123" w:rsidP="000165E5">
      <w:pPr>
        <w:jc w:val="both"/>
        <w:rPr>
          <w:rFonts w:cs="Times New Roman"/>
          <w:b/>
          <w:color w:val="C00000"/>
          <w:sz w:val="24"/>
          <w:szCs w:val="24"/>
        </w:rPr>
      </w:pPr>
    </w:p>
    <w:p w14:paraId="2CE297EA" w14:textId="77777777" w:rsidR="00875123" w:rsidRDefault="00875123" w:rsidP="000165E5">
      <w:pPr>
        <w:jc w:val="both"/>
        <w:rPr>
          <w:rFonts w:cs="Times New Roman"/>
          <w:b/>
          <w:color w:val="C00000"/>
          <w:sz w:val="24"/>
          <w:szCs w:val="24"/>
        </w:rPr>
      </w:pPr>
    </w:p>
    <w:p w14:paraId="0BEAA46F" w14:textId="771A3A32" w:rsidR="00875123" w:rsidRDefault="00875123" w:rsidP="000165E5">
      <w:pPr>
        <w:jc w:val="both"/>
        <w:rPr>
          <w:rFonts w:cs="Times New Roman"/>
          <w:b/>
          <w:sz w:val="24"/>
          <w:szCs w:val="24"/>
        </w:rPr>
      </w:pPr>
      <w:r w:rsidRPr="00683E6D">
        <w:rPr>
          <w:rFonts w:cs="Times New Roman"/>
          <w:b/>
          <w:sz w:val="24"/>
          <w:szCs w:val="24"/>
        </w:rPr>
        <w:t>REVIEW DATE:</w:t>
      </w:r>
      <w:r>
        <w:rPr>
          <w:rFonts w:cs="Times New Roman"/>
          <w:b/>
          <w:color w:val="C00000"/>
          <w:sz w:val="24"/>
          <w:szCs w:val="24"/>
        </w:rPr>
        <w:t xml:space="preserve"> </w:t>
      </w:r>
    </w:p>
    <w:p w14:paraId="585D8A70" w14:textId="3598AB79" w:rsidR="00875123" w:rsidRDefault="00875123" w:rsidP="000165E5">
      <w:pPr>
        <w:jc w:val="both"/>
        <w:rPr>
          <w:rFonts w:cs="Times New Roman"/>
          <w:b/>
          <w:sz w:val="24"/>
          <w:szCs w:val="24"/>
        </w:rPr>
      </w:pPr>
    </w:p>
    <w:p w14:paraId="3CF7201E" w14:textId="4419C2F3" w:rsidR="00875123" w:rsidRDefault="00875123" w:rsidP="000165E5">
      <w:pPr>
        <w:jc w:val="both"/>
        <w:rPr>
          <w:rFonts w:cs="Times New Roman"/>
          <w:b/>
          <w:sz w:val="24"/>
          <w:szCs w:val="24"/>
        </w:rPr>
      </w:pPr>
    </w:p>
    <w:p w14:paraId="2B58CE87" w14:textId="6AA7776A" w:rsidR="00875123" w:rsidRDefault="00875123" w:rsidP="000165E5">
      <w:pPr>
        <w:jc w:val="both"/>
        <w:rPr>
          <w:rFonts w:cs="Times New Roman"/>
          <w:b/>
          <w:sz w:val="24"/>
          <w:szCs w:val="24"/>
        </w:rPr>
      </w:pPr>
    </w:p>
    <w:p w14:paraId="359D1E9C" w14:textId="1D781077" w:rsidR="00875123" w:rsidRDefault="00875123" w:rsidP="000165E5">
      <w:pPr>
        <w:jc w:val="both"/>
        <w:rPr>
          <w:rFonts w:cs="Times New Roman"/>
          <w:b/>
          <w:sz w:val="24"/>
          <w:szCs w:val="24"/>
        </w:rPr>
      </w:pPr>
    </w:p>
    <w:p w14:paraId="221C68E5" w14:textId="696A610A" w:rsidR="00875123" w:rsidRDefault="00875123" w:rsidP="000165E5">
      <w:pPr>
        <w:jc w:val="both"/>
        <w:rPr>
          <w:rFonts w:cs="Times New Roman"/>
          <w:b/>
          <w:sz w:val="24"/>
          <w:szCs w:val="24"/>
        </w:rPr>
      </w:pPr>
    </w:p>
    <w:p w14:paraId="3119A78F" w14:textId="5540CCD7" w:rsidR="00875123" w:rsidRDefault="00875123" w:rsidP="000165E5">
      <w:pPr>
        <w:jc w:val="both"/>
        <w:rPr>
          <w:rFonts w:cs="Times New Roman"/>
          <w:b/>
          <w:sz w:val="24"/>
          <w:szCs w:val="24"/>
        </w:rPr>
      </w:pPr>
    </w:p>
    <w:p w14:paraId="5587E594" w14:textId="49BB2AB5" w:rsidR="00875123" w:rsidRDefault="00875123" w:rsidP="000165E5">
      <w:pPr>
        <w:jc w:val="both"/>
        <w:rPr>
          <w:rFonts w:cs="Times New Roman"/>
          <w:b/>
          <w:sz w:val="24"/>
          <w:szCs w:val="24"/>
        </w:rPr>
      </w:pPr>
    </w:p>
    <w:p w14:paraId="69FECA70" w14:textId="768B07B4" w:rsidR="00791FE5" w:rsidRDefault="00791FE5" w:rsidP="000165E5">
      <w:pPr>
        <w:jc w:val="both"/>
        <w:rPr>
          <w:i/>
          <w:iCs/>
          <w:bdr w:val="none" w:sz="0" w:space="0" w:color="auto" w:frame="1"/>
        </w:rPr>
      </w:pPr>
      <w:r>
        <w:rPr>
          <w:i/>
          <w:iCs/>
          <w:bdr w:val="none" w:sz="0" w:space="0" w:color="auto" w:frame="1"/>
        </w:rPr>
        <w:t>The City of Monash acknowledges the Traditional Owners of this land, the Wurundjeri Woi Wurrung and Bunurong People, and recognises their continuing connection to the land and waterways. We pay our respects to their Elders past, present and emerging and extend this to all Aboriginal and Torres Strait Islander peoples.</w:t>
      </w:r>
    </w:p>
    <w:p w14:paraId="4EB37F7F" w14:textId="572F15C2" w:rsidR="004249CF" w:rsidRDefault="004249CF" w:rsidP="000165E5">
      <w:pPr>
        <w:jc w:val="both"/>
        <w:rPr>
          <w:i/>
          <w:iCs/>
          <w:bdr w:val="none" w:sz="0" w:space="0" w:color="auto" w:frame="1"/>
        </w:rPr>
      </w:pPr>
    </w:p>
    <w:p w14:paraId="44629F86" w14:textId="168EAEAD" w:rsidR="004249CF" w:rsidRDefault="004249CF" w:rsidP="000165E5">
      <w:pPr>
        <w:jc w:val="both"/>
        <w:rPr>
          <w:i/>
          <w:iCs/>
          <w:bdr w:val="none" w:sz="0" w:space="0" w:color="auto" w:frame="1"/>
        </w:rPr>
      </w:pPr>
    </w:p>
    <w:p w14:paraId="7ACFD1E6" w14:textId="77777777" w:rsidR="004249CF" w:rsidRDefault="004249CF" w:rsidP="000165E5">
      <w:pPr>
        <w:jc w:val="both"/>
      </w:pPr>
    </w:p>
    <w:sdt>
      <w:sdtPr>
        <w:rPr>
          <w:rFonts w:asciiTheme="minorHAnsi" w:eastAsiaTheme="minorHAnsi" w:hAnsiTheme="minorHAnsi" w:cstheme="minorBidi"/>
          <w:b w:val="0"/>
          <w:bCs w:val="0"/>
          <w:noProof w:val="0"/>
          <w:color w:val="auto"/>
          <w:sz w:val="22"/>
          <w:szCs w:val="22"/>
          <w:lang w:val="en-AU" w:eastAsia="en-US"/>
        </w:rPr>
        <w:id w:val="-93944703"/>
        <w:docPartObj>
          <w:docPartGallery w:val="Table of Contents"/>
          <w:docPartUnique/>
        </w:docPartObj>
      </w:sdtPr>
      <w:sdtEndPr>
        <w:rPr>
          <w:rFonts w:asciiTheme="majorHAnsi" w:hAnsiTheme="majorHAnsi" w:cstheme="majorHAnsi"/>
          <w:sz w:val="28"/>
          <w:szCs w:val="28"/>
        </w:rPr>
      </w:sdtEndPr>
      <w:sdtContent>
        <w:p w14:paraId="45D2AA57" w14:textId="385654D2" w:rsidR="00AC58D0" w:rsidRPr="003F7862" w:rsidRDefault="001853D3" w:rsidP="003F7862">
          <w:pPr>
            <w:pStyle w:val="TOCHeading"/>
            <w:numPr>
              <w:ilvl w:val="0"/>
              <w:numId w:val="0"/>
            </w:numPr>
            <w:ind w:left="709" w:hanging="709"/>
            <w:jc w:val="both"/>
          </w:pPr>
          <w:r>
            <w:t>INDEX</w:t>
          </w:r>
        </w:p>
        <w:p w14:paraId="7DF60DAD" w14:textId="29A130D4" w:rsidR="003F7862" w:rsidRPr="00AC58D0" w:rsidRDefault="003F7862" w:rsidP="003F7862">
          <w:r>
            <w:t>PURPOSE…………………………………………………………………………………………………………………………………………...</w:t>
          </w:r>
          <w:r w:rsidR="004249CF">
            <w:t>4</w:t>
          </w:r>
        </w:p>
        <w:p w14:paraId="7348023F" w14:textId="18714945" w:rsidR="00AC58D0" w:rsidRDefault="00AC58D0" w:rsidP="00AC58D0">
          <w:r>
            <w:t>CONTEXT</w:t>
          </w:r>
          <w:r w:rsidR="003F7862">
            <w:t>……………………………………………………………………………………………………………………………………………</w:t>
          </w:r>
          <w:r w:rsidR="004249CF">
            <w:t>4</w:t>
          </w:r>
        </w:p>
        <w:p w14:paraId="2F46E781" w14:textId="7787E59B" w:rsidR="00D7669D" w:rsidRDefault="001853D3">
          <w:pPr>
            <w:pStyle w:val="TOC1"/>
            <w:rPr>
              <w:rFonts w:eastAsiaTheme="minorEastAsia"/>
              <w:noProof/>
              <w:lang w:eastAsia="en-AU"/>
            </w:rPr>
          </w:pPr>
          <w:r w:rsidRPr="00F65BED">
            <w:rPr>
              <w:rFonts w:asciiTheme="majorHAnsi" w:hAnsiTheme="majorHAnsi" w:cstheme="majorHAnsi"/>
              <w:sz w:val="28"/>
              <w:szCs w:val="28"/>
            </w:rPr>
            <w:fldChar w:fldCharType="begin"/>
          </w:r>
          <w:r w:rsidRPr="00F65BED">
            <w:rPr>
              <w:rFonts w:asciiTheme="majorHAnsi" w:hAnsiTheme="majorHAnsi" w:cstheme="majorHAnsi"/>
              <w:sz w:val="28"/>
              <w:szCs w:val="28"/>
            </w:rPr>
            <w:instrText xml:space="preserve"> TOC \o "1-3" \h \z \u </w:instrText>
          </w:r>
          <w:r w:rsidRPr="00F65BED">
            <w:rPr>
              <w:rFonts w:asciiTheme="majorHAnsi" w:hAnsiTheme="majorHAnsi" w:cstheme="majorHAnsi"/>
              <w:sz w:val="28"/>
              <w:szCs w:val="28"/>
            </w:rPr>
            <w:fldChar w:fldCharType="separate"/>
          </w:r>
          <w:hyperlink w:anchor="_Toc101431862" w:history="1">
            <w:r w:rsidR="00D7669D" w:rsidRPr="00F75F5E">
              <w:rPr>
                <w:rStyle w:val="Hyperlink"/>
                <w:noProof/>
              </w:rPr>
              <w:t>BACKGROUND</w:t>
            </w:r>
            <w:r w:rsidR="00D7669D">
              <w:rPr>
                <w:noProof/>
                <w:webHidden/>
              </w:rPr>
              <w:tab/>
            </w:r>
            <w:r w:rsidR="004249CF">
              <w:rPr>
                <w:noProof/>
                <w:webHidden/>
              </w:rPr>
              <w:t>4</w:t>
            </w:r>
          </w:hyperlink>
        </w:p>
        <w:p w14:paraId="4E2C1895" w14:textId="5E1CCF9E" w:rsidR="00D7669D" w:rsidRDefault="000C0A66">
          <w:pPr>
            <w:pStyle w:val="TOC1"/>
            <w:rPr>
              <w:rFonts w:eastAsiaTheme="minorEastAsia"/>
              <w:noProof/>
              <w:lang w:eastAsia="en-AU"/>
            </w:rPr>
          </w:pPr>
          <w:hyperlink w:anchor="_Toc101431863" w:history="1">
            <w:r w:rsidR="00D7669D" w:rsidRPr="00F75F5E">
              <w:rPr>
                <w:rStyle w:val="Hyperlink"/>
                <w:noProof/>
              </w:rPr>
              <w:t>GAMBLING AS A PUBLIC HEALTH PRIORITY</w:t>
            </w:r>
            <w:r w:rsidR="00D7669D">
              <w:rPr>
                <w:noProof/>
                <w:webHidden/>
              </w:rPr>
              <w:tab/>
            </w:r>
            <w:r w:rsidR="004249CF">
              <w:rPr>
                <w:noProof/>
                <w:webHidden/>
              </w:rPr>
              <w:t>5</w:t>
            </w:r>
          </w:hyperlink>
        </w:p>
        <w:p w14:paraId="0CB7D902" w14:textId="0D5F88A0" w:rsidR="00D7669D" w:rsidRDefault="000C0A66">
          <w:pPr>
            <w:pStyle w:val="TOC1"/>
            <w:rPr>
              <w:noProof/>
            </w:rPr>
          </w:pPr>
          <w:hyperlink w:anchor="_Toc101431864" w:history="1">
            <w:r w:rsidR="00D7669D" w:rsidRPr="00F75F5E">
              <w:rPr>
                <w:rStyle w:val="Hyperlink"/>
                <w:noProof/>
              </w:rPr>
              <w:t>SCOPE OF POLICY</w:t>
            </w:r>
            <w:r w:rsidR="004249CF">
              <w:rPr>
                <w:rStyle w:val="Hyperlink"/>
                <w:noProof/>
              </w:rPr>
              <w:t>.</w:t>
            </w:r>
            <w:r w:rsidR="00D7669D">
              <w:rPr>
                <w:noProof/>
                <w:webHidden/>
              </w:rPr>
              <w:tab/>
            </w:r>
            <w:r w:rsidR="004249CF">
              <w:rPr>
                <w:noProof/>
                <w:webHidden/>
              </w:rPr>
              <w:t>6</w:t>
            </w:r>
          </w:hyperlink>
        </w:p>
        <w:p w14:paraId="250920C4" w14:textId="55940EF2" w:rsidR="004249CF" w:rsidRPr="004249CF" w:rsidRDefault="004249CF" w:rsidP="004249CF">
          <w:r>
            <w:t>CONSULTATION PROCESS    ……………………………………………………………………………………………………………….6</w:t>
          </w:r>
        </w:p>
        <w:p w14:paraId="040CE325" w14:textId="38825DAC" w:rsidR="00D7669D" w:rsidRDefault="000C0A66">
          <w:pPr>
            <w:pStyle w:val="TOC1"/>
            <w:rPr>
              <w:rFonts w:eastAsiaTheme="minorEastAsia"/>
              <w:noProof/>
              <w:lang w:eastAsia="en-AU"/>
            </w:rPr>
          </w:pPr>
          <w:hyperlink w:anchor="_Toc101431865" w:history="1">
            <w:r w:rsidR="00CC73C7">
              <w:rPr>
                <w:rStyle w:val="Hyperlink"/>
                <w:noProof/>
              </w:rPr>
              <w:t>GUIDING</w:t>
            </w:r>
          </w:hyperlink>
          <w:r w:rsidR="00CC73C7">
            <w:rPr>
              <w:noProof/>
            </w:rPr>
            <w:t xml:space="preserve"> PRINCIPLES</w:t>
          </w:r>
          <w:r w:rsidR="004249CF">
            <w:rPr>
              <w:noProof/>
            </w:rPr>
            <w:t xml:space="preserve">    </w:t>
          </w:r>
          <w:r w:rsidR="001657FE">
            <w:rPr>
              <w:noProof/>
            </w:rPr>
            <w:t>………………………………………………………………………………………………………………………</w:t>
          </w:r>
          <w:r w:rsidR="004249CF">
            <w:rPr>
              <w:noProof/>
            </w:rPr>
            <w:t>7</w:t>
          </w:r>
        </w:p>
        <w:p w14:paraId="7D72A581" w14:textId="345B4186" w:rsidR="00D7669D" w:rsidRDefault="000C0A66">
          <w:pPr>
            <w:pStyle w:val="TOC1"/>
            <w:rPr>
              <w:rFonts w:eastAsiaTheme="minorEastAsia"/>
              <w:noProof/>
              <w:lang w:eastAsia="en-AU"/>
            </w:rPr>
          </w:pPr>
          <w:hyperlink w:anchor="_Toc101431866" w:history="1">
            <w:r w:rsidR="00D7669D" w:rsidRPr="00F75F5E">
              <w:rPr>
                <w:rStyle w:val="Hyperlink"/>
                <w:noProof/>
              </w:rPr>
              <w:t>ROLE OF COUNCIL IN GAMBLING HARM PREVENTION</w:t>
            </w:r>
            <w:r w:rsidR="00D7669D">
              <w:rPr>
                <w:noProof/>
                <w:webHidden/>
              </w:rPr>
              <w:tab/>
            </w:r>
            <w:r w:rsidR="004249CF">
              <w:rPr>
                <w:noProof/>
                <w:webHidden/>
              </w:rPr>
              <w:t>8</w:t>
            </w:r>
          </w:hyperlink>
        </w:p>
        <w:p w14:paraId="3244465E" w14:textId="50ACDA68" w:rsidR="00D7669D" w:rsidRDefault="000C0A66">
          <w:pPr>
            <w:pStyle w:val="TOC1"/>
            <w:rPr>
              <w:rFonts w:eastAsiaTheme="minorEastAsia"/>
              <w:noProof/>
              <w:lang w:eastAsia="en-AU"/>
            </w:rPr>
          </w:pPr>
          <w:hyperlink w:anchor="_Toc101431867" w:history="1">
            <w:r w:rsidR="001657FE">
              <w:rPr>
                <w:rStyle w:val="Hyperlink"/>
                <w:noProof/>
              </w:rPr>
              <w:t>PRIORITIES………………………………………………………………………………………………………………………………….……..</w:t>
            </w:r>
          </w:hyperlink>
          <w:r w:rsidR="004249CF">
            <w:rPr>
              <w:noProof/>
            </w:rPr>
            <w:t>8</w:t>
          </w:r>
        </w:p>
        <w:p w14:paraId="004C4B69" w14:textId="463D7236" w:rsidR="00D7669D" w:rsidRDefault="000C0A66">
          <w:pPr>
            <w:pStyle w:val="TOC1"/>
            <w:rPr>
              <w:rFonts w:eastAsiaTheme="minorEastAsia"/>
              <w:noProof/>
              <w:lang w:eastAsia="en-AU"/>
            </w:rPr>
          </w:pPr>
          <w:hyperlink w:anchor="_Toc101431868" w:history="1">
            <w:r w:rsidR="00D7669D" w:rsidRPr="00F75F5E">
              <w:rPr>
                <w:rStyle w:val="Hyperlink"/>
                <w:noProof/>
              </w:rPr>
              <w:t>1</w:t>
            </w:r>
            <w:r w:rsidR="003F7862">
              <w:rPr>
                <w:rStyle w:val="Hyperlink"/>
                <w:noProof/>
              </w:rPr>
              <w:t>.</w:t>
            </w:r>
            <w:r w:rsidR="003F7862">
              <w:rPr>
                <w:rFonts w:eastAsiaTheme="minorEastAsia"/>
                <w:noProof/>
                <w:lang w:eastAsia="en-AU"/>
              </w:rPr>
              <w:t xml:space="preserve"> </w:t>
            </w:r>
            <w:r w:rsidR="00D7669D" w:rsidRPr="00F75F5E">
              <w:rPr>
                <w:rStyle w:val="Hyperlink"/>
                <w:noProof/>
              </w:rPr>
              <w:t>Plan &amp; Regulate</w:t>
            </w:r>
            <w:r w:rsidR="00D7669D">
              <w:rPr>
                <w:noProof/>
                <w:webHidden/>
              </w:rPr>
              <w:tab/>
            </w:r>
            <w:r w:rsidR="004249CF">
              <w:rPr>
                <w:noProof/>
                <w:webHidden/>
              </w:rPr>
              <w:t>8</w:t>
            </w:r>
          </w:hyperlink>
        </w:p>
        <w:p w14:paraId="3CFE745D" w14:textId="1F7262F8" w:rsidR="00D7669D" w:rsidRDefault="000C0A66">
          <w:pPr>
            <w:pStyle w:val="TOC1"/>
            <w:rPr>
              <w:rFonts w:eastAsiaTheme="minorEastAsia"/>
              <w:noProof/>
              <w:lang w:eastAsia="en-AU"/>
            </w:rPr>
          </w:pPr>
          <w:hyperlink w:anchor="_Toc101431877" w:history="1">
            <w:r w:rsidR="00D7669D" w:rsidRPr="00F75F5E">
              <w:rPr>
                <w:rStyle w:val="Hyperlink"/>
                <w:noProof/>
              </w:rPr>
              <w:t>2</w:t>
            </w:r>
            <w:r w:rsidR="003F7862">
              <w:rPr>
                <w:rStyle w:val="Hyperlink"/>
                <w:noProof/>
              </w:rPr>
              <w:t>.</w:t>
            </w:r>
            <w:r w:rsidR="003F7862">
              <w:rPr>
                <w:rFonts w:eastAsiaTheme="minorEastAsia"/>
                <w:noProof/>
                <w:lang w:eastAsia="en-AU"/>
              </w:rPr>
              <w:t xml:space="preserve"> </w:t>
            </w:r>
            <w:r w:rsidR="00907F7A">
              <w:rPr>
                <w:rStyle w:val="Hyperlink"/>
                <w:noProof/>
              </w:rPr>
              <w:t>Advocate &amp; Lead</w:t>
            </w:r>
            <w:r w:rsidR="00D7669D">
              <w:rPr>
                <w:noProof/>
                <w:webHidden/>
              </w:rPr>
              <w:tab/>
            </w:r>
            <w:r w:rsidR="004249CF">
              <w:rPr>
                <w:noProof/>
                <w:webHidden/>
              </w:rPr>
              <w:t>9</w:t>
            </w:r>
          </w:hyperlink>
        </w:p>
        <w:p w14:paraId="358D19EC" w14:textId="28FF769F" w:rsidR="00D7669D" w:rsidRDefault="000C0A66">
          <w:pPr>
            <w:pStyle w:val="TOC1"/>
            <w:rPr>
              <w:rFonts w:eastAsiaTheme="minorEastAsia"/>
              <w:noProof/>
              <w:lang w:eastAsia="en-AU"/>
            </w:rPr>
          </w:pPr>
          <w:hyperlink w:anchor="_Toc101431891" w:history="1">
            <w:r w:rsidR="001657FE">
              <w:rPr>
                <w:rStyle w:val="Hyperlink"/>
                <w:noProof/>
              </w:rPr>
              <w:t>3</w:t>
            </w:r>
            <w:r w:rsidR="003F7862">
              <w:rPr>
                <w:rStyle w:val="Hyperlink"/>
                <w:noProof/>
              </w:rPr>
              <w:t>.</w:t>
            </w:r>
            <w:r w:rsidR="003F7862">
              <w:rPr>
                <w:rFonts w:eastAsiaTheme="minorEastAsia"/>
                <w:noProof/>
                <w:lang w:eastAsia="en-AU"/>
              </w:rPr>
              <w:t xml:space="preserve"> </w:t>
            </w:r>
            <w:r w:rsidR="00D7669D" w:rsidRPr="00F75F5E">
              <w:rPr>
                <w:rStyle w:val="Hyperlink"/>
                <w:noProof/>
              </w:rPr>
              <w:t>Fund &amp; Resource</w:t>
            </w:r>
            <w:r w:rsidR="00D7669D">
              <w:rPr>
                <w:noProof/>
                <w:webHidden/>
              </w:rPr>
              <w:tab/>
            </w:r>
            <w:r w:rsidR="004249CF">
              <w:rPr>
                <w:noProof/>
                <w:webHidden/>
              </w:rPr>
              <w:t>9</w:t>
            </w:r>
          </w:hyperlink>
        </w:p>
        <w:p w14:paraId="05CE707A" w14:textId="53658675" w:rsidR="00D7669D" w:rsidRDefault="000C0A66">
          <w:pPr>
            <w:pStyle w:val="TOC1"/>
            <w:rPr>
              <w:rFonts w:eastAsiaTheme="minorEastAsia"/>
              <w:noProof/>
              <w:lang w:eastAsia="en-AU"/>
            </w:rPr>
          </w:pPr>
          <w:hyperlink w:anchor="_Toc101431901" w:history="1">
            <w:r w:rsidR="001657FE">
              <w:rPr>
                <w:rStyle w:val="Hyperlink"/>
                <w:noProof/>
              </w:rPr>
              <w:t>4</w:t>
            </w:r>
            <w:r w:rsidR="003F7862">
              <w:rPr>
                <w:rStyle w:val="Hyperlink"/>
                <w:noProof/>
              </w:rPr>
              <w:t>.</w:t>
            </w:r>
            <w:r w:rsidR="003F7862">
              <w:rPr>
                <w:rFonts w:eastAsiaTheme="minorEastAsia"/>
                <w:noProof/>
                <w:lang w:eastAsia="en-AU"/>
              </w:rPr>
              <w:t xml:space="preserve"> </w:t>
            </w:r>
            <w:r w:rsidR="00D7669D" w:rsidRPr="00F75F5E">
              <w:rPr>
                <w:rStyle w:val="Hyperlink"/>
                <w:noProof/>
              </w:rPr>
              <w:t>Communicate</w:t>
            </w:r>
            <w:r w:rsidR="00D7669D">
              <w:rPr>
                <w:noProof/>
                <w:webHidden/>
              </w:rPr>
              <w:tab/>
            </w:r>
            <w:r w:rsidR="004249CF">
              <w:rPr>
                <w:noProof/>
                <w:webHidden/>
              </w:rPr>
              <w:t>10</w:t>
            </w:r>
          </w:hyperlink>
        </w:p>
        <w:p w14:paraId="4AABEDD0" w14:textId="508674CF" w:rsidR="001853D3" w:rsidRPr="00F65BED" w:rsidRDefault="001853D3" w:rsidP="000165E5">
          <w:pPr>
            <w:jc w:val="both"/>
            <w:rPr>
              <w:rFonts w:asciiTheme="majorHAnsi" w:hAnsiTheme="majorHAnsi" w:cstheme="majorHAnsi"/>
              <w:sz w:val="28"/>
              <w:szCs w:val="28"/>
            </w:rPr>
          </w:pPr>
          <w:r w:rsidRPr="00F65BED">
            <w:rPr>
              <w:rFonts w:asciiTheme="majorHAnsi" w:hAnsiTheme="majorHAnsi" w:cstheme="majorHAnsi"/>
              <w:b/>
              <w:bCs/>
              <w:noProof/>
              <w:sz w:val="28"/>
              <w:szCs w:val="28"/>
            </w:rPr>
            <w:fldChar w:fldCharType="end"/>
          </w:r>
        </w:p>
      </w:sdtContent>
    </w:sdt>
    <w:p w14:paraId="24F87A5E" w14:textId="3900DDA5" w:rsidR="008B6E7A" w:rsidRPr="00F67002" w:rsidRDefault="001853D3" w:rsidP="000165E5">
      <w:pPr>
        <w:jc w:val="both"/>
        <w:rPr>
          <w:rFonts w:ascii="Calibri" w:eastAsiaTheme="majorEastAsia" w:hAnsi="Calibri" w:cstheme="majorBidi"/>
          <w:b/>
          <w:bCs/>
          <w:color w:val="2E74B5" w:themeColor="accent1" w:themeShade="BF"/>
          <w:sz w:val="28"/>
          <w:szCs w:val="28"/>
        </w:rPr>
      </w:pPr>
      <w:r>
        <w:br w:type="page"/>
      </w:r>
    </w:p>
    <w:p w14:paraId="3E2881D9" w14:textId="4AEAA730" w:rsidR="00440C2D" w:rsidRPr="00D7669D" w:rsidRDefault="00440C2D" w:rsidP="00D7669D">
      <w:pPr>
        <w:pStyle w:val="Heading1"/>
        <w:numPr>
          <w:ilvl w:val="0"/>
          <w:numId w:val="0"/>
        </w:numPr>
        <w:ind w:left="432" w:hanging="432"/>
        <w:rPr>
          <w:sz w:val="24"/>
          <w:szCs w:val="24"/>
        </w:rPr>
      </w:pPr>
      <w:bookmarkStart w:id="2" w:name="_Toc101431860"/>
      <w:r w:rsidRPr="00D7669D">
        <w:rPr>
          <w:sz w:val="24"/>
          <w:szCs w:val="24"/>
        </w:rPr>
        <w:t>PURPOSE</w:t>
      </w:r>
      <w:bookmarkEnd w:id="2"/>
      <w:r w:rsidRPr="00D7669D">
        <w:rPr>
          <w:sz w:val="24"/>
          <w:szCs w:val="24"/>
        </w:rPr>
        <w:t xml:space="preserve">  </w:t>
      </w:r>
    </w:p>
    <w:p w14:paraId="10A4B77F" w14:textId="1C1E8F2A" w:rsidR="00411761" w:rsidRPr="00411761" w:rsidRDefault="00411761" w:rsidP="53DBC0FA">
      <w:pPr>
        <w:jc w:val="both"/>
      </w:pPr>
      <w:r>
        <w:t xml:space="preserve">This </w:t>
      </w:r>
      <w:r w:rsidR="00705ABB">
        <w:t xml:space="preserve">policy </w:t>
      </w:r>
      <w:r w:rsidR="006F624E">
        <w:t>outline</w:t>
      </w:r>
      <w:r w:rsidR="008E76AA">
        <w:t>s</w:t>
      </w:r>
      <w:r w:rsidR="00711A07">
        <w:t xml:space="preserve"> </w:t>
      </w:r>
      <w:r w:rsidR="00890D45">
        <w:t xml:space="preserve">Council’s </w:t>
      </w:r>
      <w:r w:rsidR="00711A07">
        <w:t xml:space="preserve">commitment to reducing harm from gambling within the City of Monash and </w:t>
      </w:r>
      <w:r w:rsidR="0059793B">
        <w:t>guide</w:t>
      </w:r>
      <w:r w:rsidR="008A7641">
        <w:t>s</w:t>
      </w:r>
      <w:r w:rsidR="0059793B">
        <w:t xml:space="preserve"> Council</w:t>
      </w:r>
      <w:r w:rsidR="00DE39FA">
        <w:t xml:space="preserve"> in its decision making</w:t>
      </w:r>
      <w:r w:rsidR="00F97504">
        <w:t xml:space="preserve"> on gambling harm prevention</w:t>
      </w:r>
      <w:r w:rsidR="008A0C72">
        <w:t xml:space="preserve">. </w:t>
      </w:r>
      <w:r w:rsidR="00A341C7">
        <w:t>This Policy has</w:t>
      </w:r>
      <w:r w:rsidR="003C58BD">
        <w:t xml:space="preserve"> a specific focus on </w:t>
      </w:r>
      <w:r w:rsidR="00A41B2C">
        <w:t xml:space="preserve">gambling harms </w:t>
      </w:r>
      <w:proofErr w:type="gramStart"/>
      <w:r w:rsidR="00A41B2C">
        <w:t>as a result of</w:t>
      </w:r>
      <w:proofErr w:type="gramEnd"/>
      <w:r w:rsidR="00A41B2C">
        <w:t xml:space="preserve"> Electronic Gam</w:t>
      </w:r>
      <w:r w:rsidR="00B0359C">
        <w:t>bl</w:t>
      </w:r>
      <w:r w:rsidR="00A41B2C">
        <w:t>ing Machines (</w:t>
      </w:r>
      <w:r w:rsidR="00CA60B7">
        <w:t>E</w:t>
      </w:r>
      <w:r w:rsidR="00A41B2C">
        <w:t>GMs</w:t>
      </w:r>
      <w:r w:rsidR="00620F6F">
        <w:t xml:space="preserve"> also known as pok</w:t>
      </w:r>
      <w:r w:rsidR="007747EE">
        <w:t xml:space="preserve">er </w:t>
      </w:r>
      <w:r w:rsidR="00620F6F">
        <w:t>machines</w:t>
      </w:r>
      <w:r w:rsidR="00D8569E">
        <w:t xml:space="preserve"> or pokies</w:t>
      </w:r>
      <w:r w:rsidR="00620F6F">
        <w:t xml:space="preserve">) due to the role Council has in the </w:t>
      </w:r>
      <w:r w:rsidR="00CA60B7">
        <w:t>E</w:t>
      </w:r>
      <w:r w:rsidR="000E0AB8">
        <w:t xml:space="preserve">GM application process. </w:t>
      </w:r>
    </w:p>
    <w:p w14:paraId="2CAB2F9F" w14:textId="68A97AEF" w:rsidR="001853D3" w:rsidRPr="00D7669D" w:rsidRDefault="001853D3" w:rsidP="00D7669D">
      <w:pPr>
        <w:pStyle w:val="Heading1"/>
        <w:numPr>
          <w:ilvl w:val="0"/>
          <w:numId w:val="0"/>
        </w:numPr>
        <w:ind w:left="432" w:hanging="432"/>
        <w:rPr>
          <w:sz w:val="24"/>
          <w:szCs w:val="24"/>
        </w:rPr>
      </w:pPr>
      <w:bookmarkStart w:id="3" w:name="_Toc101431861"/>
      <w:r w:rsidRPr="00D7669D">
        <w:rPr>
          <w:sz w:val="24"/>
          <w:szCs w:val="24"/>
        </w:rPr>
        <w:t>CONTEXT</w:t>
      </w:r>
      <w:bookmarkEnd w:id="3"/>
      <w:r w:rsidRPr="00D7669D">
        <w:rPr>
          <w:sz w:val="24"/>
          <w:szCs w:val="24"/>
        </w:rPr>
        <w:t xml:space="preserve"> </w:t>
      </w:r>
    </w:p>
    <w:p w14:paraId="36CC3141" w14:textId="49A72F2B" w:rsidR="00411761" w:rsidRDefault="009F6934" w:rsidP="000165E5">
      <w:pPr>
        <w:jc w:val="both"/>
        <w:rPr>
          <w:color w:val="000000" w:themeColor="text1"/>
        </w:rPr>
      </w:pPr>
      <w:r>
        <w:rPr>
          <w:color w:val="000000" w:themeColor="text1"/>
        </w:rPr>
        <w:t xml:space="preserve">The City of Monash has a history of leadership in the prevention of harm from gambling. </w:t>
      </w:r>
      <w:r w:rsidR="00411761" w:rsidRPr="00411761">
        <w:rPr>
          <w:color w:val="000000" w:themeColor="text1"/>
        </w:rPr>
        <w:t>This policy is an update to the ‘</w:t>
      </w:r>
      <w:r w:rsidR="00F853B5">
        <w:rPr>
          <w:color w:val="000000" w:themeColor="text1"/>
        </w:rPr>
        <w:t xml:space="preserve">Public Health </w:t>
      </w:r>
      <w:r w:rsidR="00411761" w:rsidRPr="00411761">
        <w:rPr>
          <w:color w:val="000000" w:themeColor="text1"/>
        </w:rPr>
        <w:t>Appr</w:t>
      </w:r>
      <w:r w:rsidR="00F853B5">
        <w:rPr>
          <w:color w:val="000000" w:themeColor="text1"/>
        </w:rPr>
        <w:t>oach to Gambling Harm</w:t>
      </w:r>
      <w:r w:rsidR="00411761" w:rsidRPr="00411761">
        <w:rPr>
          <w:color w:val="000000" w:themeColor="text1"/>
        </w:rPr>
        <w:t xml:space="preserve"> Policy 2016-2020’ where </w:t>
      </w:r>
      <w:r w:rsidR="004F241F">
        <w:rPr>
          <w:color w:val="000000" w:themeColor="text1"/>
        </w:rPr>
        <w:t>the City of Monash</w:t>
      </w:r>
      <w:r w:rsidR="00411761" w:rsidRPr="00411761">
        <w:rPr>
          <w:color w:val="000000" w:themeColor="text1"/>
        </w:rPr>
        <w:t xml:space="preserve"> elevated gambling harm to the highest level of public health prominence.</w:t>
      </w:r>
    </w:p>
    <w:p w14:paraId="3CE6FAFD" w14:textId="04378199" w:rsidR="0062520A" w:rsidRDefault="0062520A" w:rsidP="000165E5">
      <w:pPr>
        <w:jc w:val="both"/>
        <w:rPr>
          <w:color w:val="000000" w:themeColor="text1"/>
        </w:rPr>
      </w:pPr>
    </w:p>
    <w:p w14:paraId="60737B35" w14:textId="7CD6334B" w:rsidR="0062520A" w:rsidRDefault="0062520A" w:rsidP="000165E5">
      <w:pPr>
        <w:jc w:val="both"/>
        <w:rPr>
          <w:color w:val="000000" w:themeColor="text1"/>
        </w:rPr>
      </w:pPr>
      <w:r w:rsidRPr="00E27C95">
        <w:rPr>
          <w:rFonts w:cstheme="minorHAnsi"/>
        </w:rPr>
        <w:t xml:space="preserve">The City of Monash’s </w:t>
      </w:r>
      <w:r w:rsidR="005C4D36">
        <w:rPr>
          <w:rFonts w:cstheme="minorHAnsi"/>
        </w:rPr>
        <w:t>Health and Wellbeing Plan</w:t>
      </w:r>
      <w:r w:rsidRPr="00E27C95">
        <w:rPr>
          <w:rFonts w:cstheme="minorHAnsi"/>
        </w:rPr>
        <w:t xml:space="preserve"> 20</w:t>
      </w:r>
      <w:r w:rsidR="005C4D36">
        <w:rPr>
          <w:rFonts w:cstheme="minorHAnsi"/>
        </w:rPr>
        <w:t>21</w:t>
      </w:r>
      <w:r w:rsidRPr="00E27C95">
        <w:rPr>
          <w:rFonts w:cstheme="minorHAnsi"/>
        </w:rPr>
        <w:t xml:space="preserve"> – 202</w:t>
      </w:r>
      <w:r w:rsidR="005C4D36">
        <w:rPr>
          <w:rFonts w:cstheme="minorHAnsi"/>
        </w:rPr>
        <w:t>5</w:t>
      </w:r>
      <w:r w:rsidRPr="00E27C95">
        <w:rPr>
          <w:rFonts w:cstheme="minorHAnsi"/>
        </w:rPr>
        <w:t xml:space="preserve"> highlights Council’s aim to improve the health and quality of life of community members. </w:t>
      </w:r>
      <w:r w:rsidR="00AC0AE7">
        <w:rPr>
          <w:rFonts w:cstheme="minorHAnsi"/>
        </w:rPr>
        <w:t>Preventing harm from gambling is highlighted within priority three; Harm Prevention</w:t>
      </w:r>
      <w:r w:rsidR="00F437E4">
        <w:rPr>
          <w:rFonts w:cstheme="minorHAnsi"/>
        </w:rPr>
        <w:t xml:space="preserve"> and indirectly through all priorities listed under Pillar Two: </w:t>
      </w:r>
      <w:r w:rsidR="006910B1">
        <w:rPr>
          <w:rFonts w:cstheme="minorHAnsi"/>
        </w:rPr>
        <w:t xml:space="preserve">Engaged, Confident and </w:t>
      </w:r>
      <w:r w:rsidR="00F437E4">
        <w:rPr>
          <w:rFonts w:cstheme="minorHAnsi"/>
        </w:rPr>
        <w:t xml:space="preserve">Connected. </w:t>
      </w:r>
    </w:p>
    <w:p w14:paraId="24374167" w14:textId="77777777" w:rsidR="00411761" w:rsidRPr="00411761" w:rsidRDefault="00411761" w:rsidP="000165E5">
      <w:pPr>
        <w:jc w:val="both"/>
        <w:rPr>
          <w:color w:val="000000" w:themeColor="text1"/>
        </w:rPr>
      </w:pPr>
    </w:p>
    <w:p w14:paraId="528A50D2" w14:textId="15BA558F" w:rsidR="00411761" w:rsidRDefault="00411761" w:rsidP="000165E5">
      <w:pPr>
        <w:jc w:val="both"/>
        <w:rPr>
          <w:color w:val="000000" w:themeColor="text1"/>
        </w:rPr>
      </w:pPr>
      <w:r w:rsidRPr="00411761">
        <w:rPr>
          <w:color w:val="000000" w:themeColor="text1"/>
        </w:rPr>
        <w:t>The intention of this policy is to build upon th</w:t>
      </w:r>
      <w:r w:rsidR="00F437E4">
        <w:rPr>
          <w:color w:val="000000" w:themeColor="text1"/>
        </w:rPr>
        <w:t>e</w:t>
      </w:r>
      <w:r w:rsidRPr="00411761">
        <w:rPr>
          <w:color w:val="000000" w:themeColor="text1"/>
        </w:rPr>
        <w:t xml:space="preserve"> commitment to the reduction of harm from gambling and continue the standing of Monash as a leader and change-agent on this public health issue within the </w:t>
      </w:r>
      <w:r w:rsidR="00620F6F">
        <w:rPr>
          <w:color w:val="000000" w:themeColor="text1"/>
        </w:rPr>
        <w:t>l</w:t>
      </w:r>
      <w:r w:rsidRPr="00411761">
        <w:rPr>
          <w:color w:val="000000" w:themeColor="text1"/>
        </w:rPr>
        <w:t xml:space="preserve">ocal </w:t>
      </w:r>
      <w:r w:rsidR="00620F6F">
        <w:rPr>
          <w:color w:val="000000" w:themeColor="text1"/>
        </w:rPr>
        <w:t>g</w:t>
      </w:r>
      <w:r w:rsidRPr="00411761">
        <w:rPr>
          <w:color w:val="000000" w:themeColor="text1"/>
        </w:rPr>
        <w:t>overnment sector.</w:t>
      </w:r>
    </w:p>
    <w:p w14:paraId="77020567" w14:textId="2396365B" w:rsidR="001254FC" w:rsidRDefault="001254FC" w:rsidP="000165E5">
      <w:pPr>
        <w:jc w:val="both"/>
        <w:rPr>
          <w:color w:val="000000" w:themeColor="text1"/>
        </w:rPr>
      </w:pPr>
    </w:p>
    <w:p w14:paraId="31D930A3" w14:textId="7EB67609" w:rsidR="001254FC" w:rsidRDefault="001254FC" w:rsidP="000165E5">
      <w:pPr>
        <w:jc w:val="both"/>
        <w:rPr>
          <w:color w:val="000000" w:themeColor="text1"/>
        </w:rPr>
      </w:pPr>
      <w:r>
        <w:rPr>
          <w:color w:val="000000" w:themeColor="text1"/>
        </w:rPr>
        <w:t>Council seeks to highlight, both within this policy and its advocacy, the way in which not</w:t>
      </w:r>
      <w:r w:rsidR="00B12263">
        <w:rPr>
          <w:color w:val="000000" w:themeColor="text1"/>
        </w:rPr>
        <w:t>-</w:t>
      </w:r>
      <w:r>
        <w:rPr>
          <w:color w:val="000000" w:themeColor="text1"/>
        </w:rPr>
        <w:t>for</w:t>
      </w:r>
      <w:r w:rsidR="00B12263">
        <w:rPr>
          <w:color w:val="000000" w:themeColor="text1"/>
        </w:rPr>
        <w:t>-</w:t>
      </w:r>
      <w:r>
        <w:rPr>
          <w:color w:val="000000" w:themeColor="text1"/>
        </w:rPr>
        <w:t>profit community clubs wh</w:t>
      </w:r>
      <w:r w:rsidR="00B12263">
        <w:rPr>
          <w:color w:val="000000" w:themeColor="text1"/>
        </w:rPr>
        <w:t>ich</w:t>
      </w:r>
      <w:r>
        <w:rPr>
          <w:color w:val="000000" w:themeColor="text1"/>
        </w:rPr>
        <w:t xml:space="preserve"> operate electronic gambling machines utilise their community benefit allocations (of which they are mandated to provide </w:t>
      </w:r>
      <w:proofErr w:type="gramStart"/>
      <w:r>
        <w:rPr>
          <w:color w:val="000000" w:themeColor="text1"/>
        </w:rPr>
        <w:t>in order to</w:t>
      </w:r>
      <w:proofErr w:type="gramEnd"/>
      <w:r>
        <w:rPr>
          <w:color w:val="000000" w:themeColor="text1"/>
        </w:rPr>
        <w:t xml:space="preserve"> qualify for tax concessions), to embed themselves within local community groups, clubs and organisations, especially sporting clubs. </w:t>
      </w:r>
    </w:p>
    <w:p w14:paraId="4D005B69" w14:textId="77777777" w:rsidR="001254FC" w:rsidRDefault="001254FC" w:rsidP="000165E5">
      <w:pPr>
        <w:jc w:val="both"/>
        <w:rPr>
          <w:color w:val="000000" w:themeColor="text1"/>
        </w:rPr>
      </w:pPr>
    </w:p>
    <w:p w14:paraId="54B0174D" w14:textId="38DB23D7" w:rsidR="001254FC" w:rsidRDefault="001254FC" w:rsidP="000165E5">
      <w:pPr>
        <w:jc w:val="both"/>
        <w:rPr>
          <w:color w:val="000000" w:themeColor="text1"/>
        </w:rPr>
      </w:pPr>
      <w:r>
        <w:rPr>
          <w:color w:val="000000" w:themeColor="text1"/>
        </w:rPr>
        <w:t>Council will also apply this critical lens to all venues that operate EGMs within Monash and provide sponsorshi</w:t>
      </w:r>
      <w:r w:rsidR="002F331F">
        <w:rPr>
          <w:color w:val="000000" w:themeColor="text1"/>
        </w:rPr>
        <w:t xml:space="preserve">p, gifts and donations to community groups, </w:t>
      </w:r>
      <w:proofErr w:type="gramStart"/>
      <w:r w:rsidR="002F331F">
        <w:rPr>
          <w:color w:val="000000" w:themeColor="text1"/>
        </w:rPr>
        <w:t>clubs</w:t>
      </w:r>
      <w:proofErr w:type="gramEnd"/>
      <w:r w:rsidR="002F331F">
        <w:rPr>
          <w:color w:val="000000" w:themeColor="text1"/>
        </w:rPr>
        <w:t xml:space="preserve"> and organisations to encourage venue patronage</w:t>
      </w:r>
      <w:r w:rsidR="00B12263">
        <w:rPr>
          <w:color w:val="000000" w:themeColor="text1"/>
        </w:rPr>
        <w:t xml:space="preserve"> and affiliation</w:t>
      </w:r>
      <w:r w:rsidR="002F331F">
        <w:rPr>
          <w:color w:val="000000" w:themeColor="text1"/>
        </w:rPr>
        <w:t>.</w:t>
      </w:r>
    </w:p>
    <w:p w14:paraId="711BDBF7" w14:textId="72911609" w:rsidR="00DF7554" w:rsidRPr="00D7669D" w:rsidRDefault="00B02BC7" w:rsidP="00D7669D">
      <w:pPr>
        <w:pStyle w:val="Heading1"/>
        <w:numPr>
          <w:ilvl w:val="0"/>
          <w:numId w:val="0"/>
        </w:numPr>
        <w:ind w:left="432" w:hanging="432"/>
        <w:rPr>
          <w:sz w:val="24"/>
          <w:szCs w:val="24"/>
        </w:rPr>
      </w:pPr>
      <w:bookmarkStart w:id="4" w:name="_Toc101431862"/>
      <w:r w:rsidRPr="00D7669D">
        <w:rPr>
          <w:sz w:val="24"/>
          <w:szCs w:val="24"/>
        </w:rPr>
        <w:t>BACKGROUND</w:t>
      </w:r>
      <w:bookmarkEnd w:id="4"/>
    </w:p>
    <w:p w14:paraId="1461950C" w14:textId="77777777" w:rsidR="00022BFF" w:rsidRDefault="00DF7554" w:rsidP="000165E5">
      <w:pPr>
        <w:shd w:val="clear" w:color="auto" w:fill="FFFFFF" w:themeFill="background1"/>
        <w:jc w:val="both"/>
      </w:pPr>
      <w:r>
        <w:t>The harms from gambling are not limited to financial, and include harms to health, as well as emotional and relationship harms.</w:t>
      </w:r>
      <w:r w:rsidR="000B7A3A" w:rsidRPr="53DBC0FA">
        <w:rPr>
          <w:vertAlign w:val="superscript"/>
        </w:rPr>
        <w:t>1</w:t>
      </w:r>
      <w:r>
        <w:t xml:space="preserve"> </w:t>
      </w:r>
      <w:r w:rsidR="00E31B39">
        <w:t>Gambling harm has been defined as ‘any initial or exacerbated adverse consequence due to an engagement with gambling that leads to a decrease to the health or well-being of an individual, family unit, community or population’.</w:t>
      </w:r>
      <w:r w:rsidR="00BC500C" w:rsidRPr="53DBC0FA">
        <w:rPr>
          <w:vertAlign w:val="superscript"/>
        </w:rPr>
        <w:t>2</w:t>
      </w:r>
      <w:r w:rsidR="00E31B39">
        <w:t xml:space="preserve"> </w:t>
      </w:r>
      <w:r w:rsidR="00C85197">
        <w:t>Low</w:t>
      </w:r>
      <w:r w:rsidR="00B83F15">
        <w:t>-</w:t>
      </w:r>
      <w:r w:rsidR="00C85197">
        <w:t xml:space="preserve">income earners are significantly more likely to </w:t>
      </w:r>
      <w:r w:rsidR="0073201E">
        <w:t>experience harm from gambling.</w:t>
      </w:r>
      <w:r w:rsidR="00110488" w:rsidRPr="53DBC0FA">
        <w:rPr>
          <w:vertAlign w:val="superscript"/>
        </w:rPr>
        <w:t>3</w:t>
      </w:r>
      <w:r w:rsidR="0073201E">
        <w:t xml:space="preserve"> </w:t>
      </w:r>
    </w:p>
    <w:p w14:paraId="576CB281" w14:textId="77777777" w:rsidR="00EF2F8F" w:rsidRDefault="00EF2F8F" w:rsidP="000165E5">
      <w:pPr>
        <w:shd w:val="clear" w:color="auto" w:fill="FFFFFF" w:themeFill="background1"/>
        <w:jc w:val="both"/>
      </w:pPr>
    </w:p>
    <w:p w14:paraId="1852C253" w14:textId="72F9022A" w:rsidR="00DF7554" w:rsidRPr="0073201E" w:rsidRDefault="000438AB" w:rsidP="000165E5">
      <w:pPr>
        <w:shd w:val="clear" w:color="auto" w:fill="FFFFFF" w:themeFill="background1"/>
        <w:jc w:val="both"/>
      </w:pPr>
      <w:r>
        <w:t>M</w:t>
      </w:r>
      <w:r w:rsidR="00EF2F8F">
        <w:t>en</w:t>
      </w:r>
      <w:r w:rsidR="007418D0">
        <w:t>, and particularly young men</w:t>
      </w:r>
      <w:r w:rsidR="00EF2F8F">
        <w:t xml:space="preserve"> are more likely to </w:t>
      </w:r>
      <w:r w:rsidR="00BD077A">
        <w:t>be c</w:t>
      </w:r>
      <w:r w:rsidR="007418D0">
        <w:t>lassified as a problem gambler</w:t>
      </w:r>
      <w:r w:rsidR="00FF196D">
        <w:t>.</w:t>
      </w:r>
      <w:r w:rsidRPr="3CA6E668">
        <w:rPr>
          <w:vertAlign w:val="superscript"/>
        </w:rPr>
        <w:t>3</w:t>
      </w:r>
      <w:r w:rsidR="00FF196D">
        <w:t xml:space="preserve"> </w:t>
      </w:r>
      <w:r w:rsidR="00410EB9">
        <w:t xml:space="preserve">A recent study by Australia’s National Research Organisation for Women’s Safety </w:t>
      </w:r>
      <w:r w:rsidR="004B1300">
        <w:t xml:space="preserve">(ANROWS) </w:t>
      </w:r>
      <w:r w:rsidR="00FB0C64">
        <w:t xml:space="preserve">showed </w:t>
      </w:r>
      <w:r w:rsidR="00A341C7">
        <w:t xml:space="preserve">that </w:t>
      </w:r>
      <w:r w:rsidR="00032C3F">
        <w:t xml:space="preserve">for </w:t>
      </w:r>
      <w:r w:rsidR="00FB0C64">
        <w:t xml:space="preserve">women in </w:t>
      </w:r>
      <w:r w:rsidR="001C5D7E">
        <w:t xml:space="preserve">intimate partner violent relationships, gambling by either the male perpetrator or the female victim </w:t>
      </w:r>
      <w:r w:rsidR="006B1A3A">
        <w:t>intensified the abuse they suffered.</w:t>
      </w:r>
      <w:r w:rsidR="00BA045C">
        <w:rPr>
          <w:vertAlign w:val="superscript"/>
        </w:rPr>
        <w:t>4</w:t>
      </w:r>
      <w:r w:rsidR="006B1A3A">
        <w:t xml:space="preserve"> </w:t>
      </w:r>
      <w:r w:rsidR="002352F8">
        <w:t xml:space="preserve">Women described </w:t>
      </w:r>
      <w:r w:rsidR="00A341C7">
        <w:t xml:space="preserve">that </w:t>
      </w:r>
      <w:r w:rsidR="00634669">
        <w:t xml:space="preserve">increased </w:t>
      </w:r>
      <w:r w:rsidR="002352F8">
        <w:t xml:space="preserve">gambling </w:t>
      </w:r>
      <w:r w:rsidR="00634669">
        <w:t xml:space="preserve">resulted </w:t>
      </w:r>
      <w:r w:rsidR="001531AD">
        <w:t>in increases in</w:t>
      </w:r>
      <w:r w:rsidR="003D6D4E">
        <w:t xml:space="preserve"> their partner’s controlling</w:t>
      </w:r>
      <w:r w:rsidR="001531AD">
        <w:t xml:space="preserve"> behaviours</w:t>
      </w:r>
      <w:r w:rsidR="003D6D4E">
        <w:t xml:space="preserve">, anger, </w:t>
      </w:r>
      <w:r w:rsidR="007958E4">
        <w:t>physica</w:t>
      </w:r>
      <w:r w:rsidR="00CA7571">
        <w:t xml:space="preserve">l </w:t>
      </w:r>
      <w:r w:rsidR="003B6FB0">
        <w:t>and sexual abuse.</w:t>
      </w:r>
      <w:r w:rsidR="00BA045C">
        <w:rPr>
          <w:vertAlign w:val="superscript"/>
        </w:rPr>
        <w:t>4</w:t>
      </w:r>
      <w:r w:rsidR="003B6FB0">
        <w:t xml:space="preserve"> </w:t>
      </w:r>
      <w:r w:rsidR="006C5CF0">
        <w:t>P</w:t>
      </w:r>
      <w:r w:rsidR="00AB2B04">
        <w:t>opulation level data</w:t>
      </w:r>
      <w:r>
        <w:t xml:space="preserve"> on gambling harm</w:t>
      </w:r>
      <w:r w:rsidR="00AB2B04">
        <w:t xml:space="preserve"> is not available for </w:t>
      </w:r>
      <w:r w:rsidR="006C5CF0">
        <w:t xml:space="preserve">non-binary and gender diverse </w:t>
      </w:r>
      <w:r w:rsidR="006C5CF0" w:rsidRPr="00614BBC">
        <w:t>people.</w:t>
      </w:r>
      <w:r w:rsidR="006C5CF0">
        <w:t xml:space="preserve"> </w:t>
      </w:r>
    </w:p>
    <w:p w14:paraId="0FA24E31" w14:textId="609E67A5" w:rsidR="00D65639" w:rsidRDefault="00D65639" w:rsidP="000165E5">
      <w:pPr>
        <w:shd w:val="clear" w:color="auto" w:fill="FFFFFF" w:themeFill="background1"/>
        <w:jc w:val="both"/>
      </w:pPr>
    </w:p>
    <w:p w14:paraId="213C7F14" w14:textId="5BFE5AA2" w:rsidR="00294163" w:rsidRPr="002E631C" w:rsidRDefault="00141549" w:rsidP="53DBC0FA">
      <w:pPr>
        <w:jc w:val="both"/>
        <w:rPr>
          <w:vertAlign w:val="superscript"/>
        </w:rPr>
      </w:pPr>
      <w:r>
        <w:t>Financially, g</w:t>
      </w:r>
      <w:r w:rsidR="005B70B5">
        <w:t xml:space="preserve">ambling harm from </w:t>
      </w:r>
      <w:r w:rsidR="00CA60B7">
        <w:t>E</w:t>
      </w:r>
      <w:r w:rsidR="005B70B5">
        <w:t xml:space="preserve">GMs is substantial; </w:t>
      </w:r>
      <w:r w:rsidR="002443B3">
        <w:t xml:space="preserve">of the </w:t>
      </w:r>
      <w:r w:rsidR="00E54EA0">
        <w:t xml:space="preserve">$5.4 billion </w:t>
      </w:r>
      <w:r w:rsidR="00766242">
        <w:t>gambling expenditure in Victoria</w:t>
      </w:r>
      <w:r w:rsidR="00381C00">
        <w:t xml:space="preserve"> in 2018-19</w:t>
      </w:r>
      <w:r w:rsidR="00766242">
        <w:t xml:space="preserve">, $2.4 billion </w:t>
      </w:r>
      <w:r w:rsidR="00572B31">
        <w:t xml:space="preserve">(49%) </w:t>
      </w:r>
      <w:r w:rsidR="00766242">
        <w:t xml:space="preserve">was </w:t>
      </w:r>
      <w:r w:rsidR="00572B31">
        <w:t xml:space="preserve">lost through </w:t>
      </w:r>
      <w:r w:rsidR="006F756D">
        <w:t>E</w:t>
      </w:r>
      <w:r w:rsidR="00572B31">
        <w:t>GMs</w:t>
      </w:r>
      <w:r w:rsidR="001C3E6A">
        <w:t>.</w:t>
      </w:r>
      <w:r w:rsidR="00A8318C">
        <w:rPr>
          <w:vertAlign w:val="superscript"/>
        </w:rPr>
        <w:t>5</w:t>
      </w:r>
      <w:r w:rsidR="001C3E6A" w:rsidRPr="3CA6E668">
        <w:rPr>
          <w:color w:val="FF0000"/>
        </w:rPr>
        <w:t xml:space="preserve"> </w:t>
      </w:r>
      <w:r w:rsidR="00294163">
        <w:t xml:space="preserve">In a COVID-19 impacted year where </w:t>
      </w:r>
      <w:r w:rsidR="00C12191">
        <w:t xml:space="preserve">poker machine </w:t>
      </w:r>
      <w:r w:rsidR="00294163">
        <w:t>venues were temporarily shut</w:t>
      </w:r>
      <w:r w:rsidR="00C8430E">
        <w:t xml:space="preserve"> </w:t>
      </w:r>
      <w:r w:rsidR="00831064">
        <w:t xml:space="preserve">(venues were closed for </w:t>
      </w:r>
      <w:r w:rsidR="00B45175">
        <w:t xml:space="preserve">89 </w:t>
      </w:r>
      <w:r w:rsidR="00831064">
        <w:t xml:space="preserve">days), </w:t>
      </w:r>
      <w:r w:rsidR="00294163" w:rsidRPr="3CA6E668">
        <w:rPr>
          <w:b/>
          <w:bCs/>
        </w:rPr>
        <w:t>$</w:t>
      </w:r>
      <w:r w:rsidR="00B45175">
        <w:rPr>
          <w:b/>
          <w:bCs/>
        </w:rPr>
        <w:t>84,931,441.71</w:t>
      </w:r>
      <w:r w:rsidR="00294163">
        <w:t xml:space="preserve"> was lost through </w:t>
      </w:r>
      <w:r w:rsidR="00FE0594">
        <w:t>EGMs</w:t>
      </w:r>
      <w:r w:rsidR="00294163">
        <w:t xml:space="preserve"> at venues within the Monash municipality in the </w:t>
      </w:r>
      <w:r w:rsidR="00F22C21">
        <w:t>20</w:t>
      </w:r>
      <w:r w:rsidR="009C3B4C">
        <w:t>2</w:t>
      </w:r>
      <w:r w:rsidR="00B45175">
        <w:t>1</w:t>
      </w:r>
      <w:r w:rsidR="009C3B4C">
        <w:t>/2</w:t>
      </w:r>
      <w:r w:rsidR="00B45175">
        <w:t>2</w:t>
      </w:r>
      <w:r w:rsidR="00294163">
        <w:t xml:space="preserve"> financial year.</w:t>
      </w:r>
      <w:r w:rsidR="003A7B10">
        <w:rPr>
          <w:vertAlign w:val="superscript"/>
        </w:rPr>
        <w:t>6</w:t>
      </w:r>
      <w:r w:rsidR="00294163">
        <w:t xml:space="preserve"> </w:t>
      </w:r>
      <w:r w:rsidR="003023CD">
        <w:t xml:space="preserve">Monash </w:t>
      </w:r>
      <w:r w:rsidR="00294163">
        <w:t xml:space="preserve">ranked </w:t>
      </w:r>
      <w:r w:rsidR="00B45175">
        <w:t>8</w:t>
      </w:r>
      <w:r w:rsidR="00294163">
        <w:t xml:space="preserve">th highest in </w:t>
      </w:r>
      <w:r w:rsidR="003023CD">
        <w:t>LGAs</w:t>
      </w:r>
      <w:r w:rsidR="00294163">
        <w:t xml:space="preserve"> in Victoria, and </w:t>
      </w:r>
      <w:r w:rsidR="00FE0594">
        <w:t>highest</w:t>
      </w:r>
      <w:r w:rsidR="00294163">
        <w:t xml:space="preserve"> for the Eastern Metropolitan Region</w:t>
      </w:r>
      <w:r w:rsidR="009C3B4C">
        <w:t>.</w:t>
      </w:r>
      <w:r w:rsidR="003A7B10" w:rsidRPr="003A7B10">
        <w:rPr>
          <w:vertAlign w:val="superscript"/>
        </w:rPr>
        <w:t>6</w:t>
      </w:r>
      <w:r w:rsidR="00294163">
        <w:t xml:space="preserve"> </w:t>
      </w:r>
      <w:r w:rsidR="007F21BD">
        <w:t>Prior to COVID-19, over $110</w:t>
      </w:r>
      <w:r w:rsidR="009C1860">
        <w:t xml:space="preserve"> million was lost each year from 2009-2019 in EGMs in the City of Monash.</w:t>
      </w:r>
      <w:r w:rsidR="003A7B10">
        <w:rPr>
          <w:vertAlign w:val="superscript"/>
        </w:rPr>
        <w:t>6</w:t>
      </w:r>
    </w:p>
    <w:p w14:paraId="49DD664A" w14:textId="4DA9FAC0" w:rsidR="00B02BC7" w:rsidRDefault="00B02BC7" w:rsidP="000165E5">
      <w:pPr>
        <w:shd w:val="clear" w:color="auto" w:fill="FFFFFF" w:themeFill="background1"/>
        <w:jc w:val="both"/>
        <w:rPr>
          <w:color w:val="FF0000"/>
        </w:rPr>
      </w:pPr>
    </w:p>
    <w:p w14:paraId="03F2DD64" w14:textId="29C3AAFA" w:rsidR="00B02BC7" w:rsidRPr="00DC6DC0" w:rsidRDefault="004F241F" w:rsidP="53DBC0FA">
      <w:pPr>
        <w:jc w:val="both"/>
      </w:pPr>
      <w:r>
        <w:t xml:space="preserve">The </w:t>
      </w:r>
      <w:r w:rsidR="00B02BC7" w:rsidRPr="53DBC0FA">
        <w:t xml:space="preserve">City of Monash has a key focus on reducing gambling harm related to EGMs, </w:t>
      </w:r>
      <w:r w:rsidR="00883259" w:rsidRPr="53DBC0FA">
        <w:t xml:space="preserve">however </w:t>
      </w:r>
      <w:r w:rsidR="00B02BC7" w:rsidRPr="53DBC0FA">
        <w:t>the</w:t>
      </w:r>
      <w:r w:rsidR="00DD0434" w:rsidRPr="53DBC0FA">
        <w:t>re is</w:t>
      </w:r>
      <w:r w:rsidR="00B02BC7" w:rsidRPr="53DBC0FA">
        <w:t xml:space="preserve"> growing concern </w:t>
      </w:r>
      <w:r w:rsidR="00DD0434" w:rsidRPr="53DBC0FA">
        <w:t>about the</w:t>
      </w:r>
      <w:r w:rsidR="00B02BC7" w:rsidRPr="53DBC0FA">
        <w:t xml:space="preserve"> impact that sports betting and online gambling is having on our community, </w:t>
      </w:r>
      <w:proofErr w:type="gramStart"/>
      <w:r w:rsidR="00B02BC7" w:rsidRPr="53DBC0FA">
        <w:t xml:space="preserve">in particular </w:t>
      </w:r>
      <w:r w:rsidR="006838A2">
        <w:t>to</w:t>
      </w:r>
      <w:proofErr w:type="gramEnd"/>
      <w:r w:rsidR="006838A2">
        <w:t xml:space="preserve"> </w:t>
      </w:r>
      <w:r w:rsidR="00B02BC7" w:rsidRPr="53DBC0FA">
        <w:t>young people. Sports betting losses are still low compared to other gambling products but continue to increase significantly each year. Average losses per Victorian adult have increased by nearly 50 per cent in the past five years.</w:t>
      </w:r>
      <w:r w:rsidR="003A7B10">
        <w:rPr>
          <w:vertAlign w:val="superscript"/>
        </w:rPr>
        <w:t>5</w:t>
      </w:r>
      <w:r w:rsidR="00B02BC7" w:rsidRPr="53DBC0FA">
        <w:t xml:space="preserve"> </w:t>
      </w:r>
    </w:p>
    <w:p w14:paraId="1465B576" w14:textId="3FE35AC5" w:rsidR="00B02BC7" w:rsidRPr="00DC6DC0" w:rsidRDefault="00B02BC7" w:rsidP="53DBC0FA">
      <w:pPr>
        <w:jc w:val="both"/>
      </w:pPr>
    </w:p>
    <w:p w14:paraId="25CF34ED" w14:textId="6A6A54F3" w:rsidR="00B02BC7" w:rsidRPr="00DC6DC0" w:rsidRDefault="00B02BC7" w:rsidP="53DBC0FA">
      <w:pPr>
        <w:jc w:val="both"/>
      </w:pPr>
      <w:r w:rsidRPr="53DBC0FA">
        <w:t>Advertising of gambling products and particularly sports betting is an area of concern for our community</w:t>
      </w:r>
      <w:r w:rsidR="008F2BCE" w:rsidRPr="53DBC0FA">
        <w:t>.</w:t>
      </w:r>
      <w:r w:rsidR="003A7B10">
        <w:rPr>
          <w:vertAlign w:val="superscript"/>
        </w:rPr>
        <w:t>7</w:t>
      </w:r>
      <w:r w:rsidR="008F2BCE" w:rsidRPr="53DBC0FA">
        <w:t xml:space="preserve"> </w:t>
      </w:r>
      <w:r w:rsidRPr="53DBC0FA">
        <w:t xml:space="preserve">A </w:t>
      </w:r>
      <w:r w:rsidR="006F4B78" w:rsidRPr="53DBC0FA">
        <w:t>recent</w:t>
      </w:r>
      <w:r w:rsidRPr="53DBC0FA">
        <w:t xml:space="preserve"> study found that in 2</w:t>
      </w:r>
      <w:r w:rsidR="00F81169" w:rsidRPr="53DBC0FA">
        <w:t>021</w:t>
      </w:r>
      <w:r w:rsidRPr="53DBC0FA">
        <w:t xml:space="preserve">, there was an average of </w:t>
      </w:r>
      <w:r w:rsidR="00F81169" w:rsidRPr="53DBC0FA">
        <w:t>948</w:t>
      </w:r>
      <w:r w:rsidRPr="53DBC0FA">
        <w:t xml:space="preserve"> gambling ads </w:t>
      </w:r>
      <w:r w:rsidR="00A341C7">
        <w:t>per</w:t>
      </w:r>
      <w:r w:rsidRPr="53DBC0FA">
        <w:t xml:space="preserve"> day on Australian free-to-air TV</w:t>
      </w:r>
      <w:r w:rsidR="00522733" w:rsidRPr="53DBC0FA">
        <w:t>,</w:t>
      </w:r>
      <w:r w:rsidR="00D566E6" w:rsidRPr="53DBC0FA">
        <w:t xml:space="preserve"> which is a 253% increase since 2016</w:t>
      </w:r>
      <w:r w:rsidRPr="53DBC0FA">
        <w:t>.</w:t>
      </w:r>
      <w:r w:rsidR="003A7B10">
        <w:rPr>
          <w:vertAlign w:val="superscript"/>
        </w:rPr>
        <w:t>8</w:t>
      </w:r>
      <w:r w:rsidRPr="53DBC0FA">
        <w:t xml:space="preserve"> Another study conducted by Deakin University found that 75% of children 8-16 years old could recall at least one sports betting brand.</w:t>
      </w:r>
      <w:r w:rsidR="003A7B10">
        <w:rPr>
          <w:vertAlign w:val="superscript"/>
        </w:rPr>
        <w:t>9</w:t>
      </w:r>
      <w:r w:rsidRPr="53DBC0FA">
        <w:t xml:space="preserve"> </w:t>
      </w:r>
    </w:p>
    <w:p w14:paraId="192E2278" w14:textId="77777777" w:rsidR="00B02BC7" w:rsidRPr="00E27C95" w:rsidRDefault="00B02BC7" w:rsidP="000165E5">
      <w:pPr>
        <w:jc w:val="both"/>
        <w:rPr>
          <w:rFonts w:cstheme="minorHAnsi"/>
        </w:rPr>
      </w:pPr>
    </w:p>
    <w:p w14:paraId="19ED1C2E" w14:textId="06613035" w:rsidR="00B02BC7" w:rsidRPr="009B0217" w:rsidRDefault="00B02BC7" w:rsidP="682327EA">
      <w:pPr>
        <w:jc w:val="both"/>
        <w:rPr>
          <w:vertAlign w:val="superscript"/>
        </w:rPr>
      </w:pPr>
      <w:r w:rsidRPr="682327EA">
        <w:t>The internet continues to grow in popularity as a platform for gambling</w:t>
      </w:r>
      <w:r w:rsidR="00140CC8" w:rsidRPr="682327EA">
        <w:t>,</w:t>
      </w:r>
      <w:r w:rsidRPr="682327EA">
        <w:t xml:space="preserve"> making gambling easier and more accessible than ever. A large majority (78.1%) of all people who had bet on sports, such as A</w:t>
      </w:r>
      <w:r w:rsidR="00EE1E97">
        <w:t xml:space="preserve">ustralian </w:t>
      </w:r>
      <w:r w:rsidR="00A341C7">
        <w:t xml:space="preserve">Rules </w:t>
      </w:r>
      <w:r w:rsidRPr="682327EA">
        <w:t>F</w:t>
      </w:r>
      <w:r w:rsidR="00EE1E97">
        <w:t>ootball</w:t>
      </w:r>
      <w:r w:rsidRPr="682327EA">
        <w:t xml:space="preserve">, Cricket or </w:t>
      </w:r>
      <w:r w:rsidR="00EE1E97">
        <w:t>Football (</w:t>
      </w:r>
      <w:r w:rsidRPr="682327EA">
        <w:t>Soccer</w:t>
      </w:r>
      <w:r w:rsidR="00EE1E97">
        <w:t>)</w:t>
      </w:r>
      <w:r w:rsidRPr="682327EA">
        <w:t>, had placed bet(s) online within the prior 12 months.</w:t>
      </w:r>
      <w:r w:rsidR="00EC603A" w:rsidRPr="682327EA">
        <w:rPr>
          <w:vertAlign w:val="superscript"/>
        </w:rPr>
        <w:t>3</w:t>
      </w:r>
      <w:r w:rsidRPr="682327EA">
        <w:t xml:space="preserve"> The rise of online </w:t>
      </w:r>
      <w:r w:rsidR="00167B3C" w:rsidRPr="682327EA">
        <w:t xml:space="preserve">games </w:t>
      </w:r>
      <w:r w:rsidRPr="682327EA">
        <w:t xml:space="preserve">and gambling themes within </w:t>
      </w:r>
      <w:r w:rsidR="00802A20" w:rsidRPr="682327EA">
        <w:t xml:space="preserve">online </w:t>
      </w:r>
      <w:r w:rsidRPr="682327EA">
        <w:t xml:space="preserve">games </w:t>
      </w:r>
      <w:r w:rsidR="00167B3C" w:rsidRPr="682327EA">
        <w:t xml:space="preserve">(such as loot boxes) </w:t>
      </w:r>
      <w:r w:rsidRPr="682327EA">
        <w:t>has raised e-safety concerns that gambling is being normalised for young people.</w:t>
      </w:r>
      <w:r w:rsidR="00C72748">
        <w:rPr>
          <w:vertAlign w:val="superscript"/>
        </w:rPr>
        <w:t>10</w:t>
      </w:r>
      <w:r w:rsidRPr="682327EA">
        <w:t xml:space="preserve"> Games that simulate gambling activity may not always offer opportunities to spend money, but groom young participants with actions that look and sound the same </w:t>
      </w:r>
      <w:r w:rsidR="00A341C7">
        <w:t>as</w:t>
      </w:r>
      <w:r w:rsidRPr="682327EA">
        <w:t xml:space="preserve"> real gambling.</w:t>
      </w:r>
      <w:r w:rsidR="00C72748" w:rsidRPr="00C72748">
        <w:rPr>
          <w:vertAlign w:val="superscript"/>
        </w:rPr>
        <w:t>10</w:t>
      </w:r>
    </w:p>
    <w:p w14:paraId="669A63A6" w14:textId="4E0245C1" w:rsidR="00C95894" w:rsidRPr="00D7669D" w:rsidRDefault="0094076C" w:rsidP="00D7669D">
      <w:pPr>
        <w:pStyle w:val="Heading1"/>
        <w:numPr>
          <w:ilvl w:val="0"/>
          <w:numId w:val="0"/>
        </w:numPr>
        <w:ind w:left="432" w:hanging="432"/>
        <w:rPr>
          <w:sz w:val="24"/>
          <w:szCs w:val="24"/>
        </w:rPr>
      </w:pPr>
      <w:bookmarkStart w:id="5" w:name="_Toc101431863"/>
      <w:r w:rsidRPr="00D7669D">
        <w:rPr>
          <w:sz w:val="24"/>
          <w:szCs w:val="24"/>
        </w:rPr>
        <w:t xml:space="preserve">GAMBLING </w:t>
      </w:r>
      <w:r w:rsidR="00C95894" w:rsidRPr="00D7669D">
        <w:rPr>
          <w:sz w:val="24"/>
          <w:szCs w:val="24"/>
        </w:rPr>
        <w:t>AS A PUBLIC HEALTH PRIORITY</w:t>
      </w:r>
      <w:bookmarkEnd w:id="5"/>
    </w:p>
    <w:p w14:paraId="15B22E8C" w14:textId="4B236F95" w:rsidR="005A2514" w:rsidRPr="00F7014A" w:rsidRDefault="00D9462C" w:rsidP="000165E5">
      <w:pPr>
        <w:jc w:val="both"/>
        <w:rPr>
          <w:vertAlign w:val="superscript"/>
          <w:lang w:eastAsia="en-AU"/>
        </w:rPr>
      </w:pPr>
      <w:r w:rsidRPr="682327EA">
        <w:rPr>
          <w:lang w:eastAsia="en-AU"/>
        </w:rPr>
        <w:t xml:space="preserve">It is the position of </w:t>
      </w:r>
      <w:r w:rsidR="00EF7819" w:rsidRPr="682327EA">
        <w:rPr>
          <w:lang w:eastAsia="en-AU"/>
        </w:rPr>
        <w:t xml:space="preserve">Monash </w:t>
      </w:r>
      <w:r w:rsidRPr="682327EA">
        <w:rPr>
          <w:lang w:eastAsia="en-AU"/>
        </w:rPr>
        <w:t>City Council that</w:t>
      </w:r>
      <w:r w:rsidR="00EF7819" w:rsidRPr="682327EA">
        <w:rPr>
          <w:lang w:eastAsia="en-AU"/>
        </w:rPr>
        <w:t xml:space="preserve"> gambling </w:t>
      </w:r>
      <w:r w:rsidRPr="682327EA">
        <w:rPr>
          <w:lang w:eastAsia="en-AU"/>
        </w:rPr>
        <w:t>i</w:t>
      </w:r>
      <w:r w:rsidR="00EF7819" w:rsidRPr="682327EA">
        <w:rPr>
          <w:lang w:eastAsia="en-AU"/>
        </w:rPr>
        <w:t xml:space="preserve">s </w:t>
      </w:r>
      <w:r w:rsidR="005A2514" w:rsidRPr="682327EA">
        <w:rPr>
          <w:lang w:eastAsia="en-AU"/>
        </w:rPr>
        <w:t>a</w:t>
      </w:r>
      <w:r w:rsidR="00EF7819" w:rsidRPr="682327EA">
        <w:rPr>
          <w:lang w:eastAsia="en-AU"/>
        </w:rPr>
        <w:t xml:space="preserve"> public health issue which impacts </w:t>
      </w:r>
      <w:r w:rsidRPr="682327EA">
        <w:rPr>
          <w:lang w:eastAsia="en-AU"/>
        </w:rPr>
        <w:t xml:space="preserve">not just </w:t>
      </w:r>
      <w:r w:rsidR="00EF7819" w:rsidRPr="682327EA">
        <w:rPr>
          <w:lang w:eastAsia="en-AU"/>
        </w:rPr>
        <w:t>individuals</w:t>
      </w:r>
      <w:r w:rsidRPr="682327EA">
        <w:rPr>
          <w:lang w:eastAsia="en-AU"/>
        </w:rPr>
        <w:t xml:space="preserve"> but entire </w:t>
      </w:r>
      <w:r w:rsidR="00EF7819" w:rsidRPr="682327EA">
        <w:rPr>
          <w:lang w:eastAsia="en-AU"/>
        </w:rPr>
        <w:t xml:space="preserve">families and communities. </w:t>
      </w:r>
      <w:r w:rsidR="005B4CAC" w:rsidRPr="682327EA">
        <w:rPr>
          <w:lang w:eastAsia="en-AU"/>
        </w:rPr>
        <w:t xml:space="preserve">The public health approach recognises that it is a complex interplay </w:t>
      </w:r>
      <w:r w:rsidR="003E37ED" w:rsidRPr="682327EA">
        <w:rPr>
          <w:lang w:eastAsia="en-AU"/>
        </w:rPr>
        <w:t xml:space="preserve">of social, </w:t>
      </w:r>
      <w:r w:rsidR="00814701" w:rsidRPr="682327EA">
        <w:rPr>
          <w:lang w:eastAsia="en-AU"/>
        </w:rPr>
        <w:t>economic and environmental factors that contribute to people</w:t>
      </w:r>
      <w:r w:rsidR="00A341C7">
        <w:rPr>
          <w:lang w:eastAsia="en-AU"/>
        </w:rPr>
        <w:t>’</w:t>
      </w:r>
      <w:r w:rsidR="00814701" w:rsidRPr="682327EA">
        <w:rPr>
          <w:lang w:eastAsia="en-AU"/>
        </w:rPr>
        <w:t xml:space="preserve">s health </w:t>
      </w:r>
      <w:r w:rsidR="00DD275A" w:rsidRPr="682327EA">
        <w:rPr>
          <w:lang w:eastAsia="en-AU"/>
        </w:rPr>
        <w:t>and potential</w:t>
      </w:r>
      <w:r w:rsidR="00481B6D" w:rsidRPr="682327EA">
        <w:rPr>
          <w:lang w:eastAsia="en-AU"/>
        </w:rPr>
        <w:t xml:space="preserve"> </w:t>
      </w:r>
      <w:r w:rsidR="00DD275A" w:rsidRPr="682327EA">
        <w:rPr>
          <w:lang w:eastAsia="en-AU"/>
        </w:rPr>
        <w:t>harm from gambling</w:t>
      </w:r>
      <w:r w:rsidR="009E3E5D" w:rsidRPr="682327EA">
        <w:rPr>
          <w:lang w:eastAsia="en-AU"/>
        </w:rPr>
        <w:t>.</w:t>
      </w:r>
      <w:r w:rsidR="008F2BCE" w:rsidRPr="682327EA">
        <w:rPr>
          <w:vertAlign w:val="superscript"/>
          <w:lang w:eastAsia="en-AU"/>
        </w:rPr>
        <w:t>1</w:t>
      </w:r>
      <w:r w:rsidR="00C72748">
        <w:rPr>
          <w:vertAlign w:val="superscript"/>
          <w:lang w:eastAsia="en-AU"/>
        </w:rPr>
        <w:t>1</w:t>
      </w:r>
      <w:r w:rsidR="009E3E5D" w:rsidRPr="682327EA">
        <w:rPr>
          <w:lang w:eastAsia="en-AU"/>
        </w:rPr>
        <w:t xml:space="preserve"> </w:t>
      </w:r>
      <w:r w:rsidR="006053FF" w:rsidRPr="682327EA">
        <w:rPr>
          <w:lang w:eastAsia="en-AU"/>
        </w:rPr>
        <w:t xml:space="preserve">By applying a public health lens to gambling, it allows for a coordinated, comprehensive approach which works to </w:t>
      </w:r>
      <w:r w:rsidR="007B53C2" w:rsidRPr="682327EA">
        <w:rPr>
          <w:lang w:eastAsia="en-AU"/>
        </w:rPr>
        <w:t>prevent</w:t>
      </w:r>
      <w:r w:rsidR="006053FF" w:rsidRPr="682327EA">
        <w:rPr>
          <w:lang w:eastAsia="en-AU"/>
        </w:rPr>
        <w:t xml:space="preserve"> gambling harm for the whole population not just individual</w:t>
      </w:r>
      <w:r w:rsidR="00E43D0F" w:rsidRPr="682327EA">
        <w:rPr>
          <w:lang w:eastAsia="en-AU"/>
        </w:rPr>
        <w:t>s experiencing significant harm from gambling</w:t>
      </w:r>
      <w:r w:rsidR="006053FF" w:rsidRPr="682327EA">
        <w:rPr>
          <w:lang w:eastAsia="en-AU"/>
        </w:rPr>
        <w:t>.</w:t>
      </w:r>
      <w:r w:rsidR="00D50B75" w:rsidRPr="682327EA">
        <w:rPr>
          <w:vertAlign w:val="superscript"/>
          <w:lang w:eastAsia="en-AU"/>
        </w:rPr>
        <w:t>1</w:t>
      </w:r>
      <w:r w:rsidR="00C72748">
        <w:rPr>
          <w:vertAlign w:val="superscript"/>
          <w:lang w:eastAsia="en-AU"/>
        </w:rPr>
        <w:t>2</w:t>
      </w:r>
      <w:r w:rsidR="006053FF" w:rsidRPr="682327EA">
        <w:rPr>
          <w:lang w:eastAsia="en-AU"/>
        </w:rPr>
        <w:t xml:space="preserve"> </w:t>
      </w:r>
      <w:r w:rsidR="00D44F6D" w:rsidRPr="682327EA">
        <w:rPr>
          <w:lang w:eastAsia="en-AU"/>
        </w:rPr>
        <w:t xml:space="preserve">We recognise that Council’s actions </w:t>
      </w:r>
      <w:r w:rsidR="00DD275A" w:rsidRPr="682327EA">
        <w:rPr>
          <w:lang w:eastAsia="en-AU"/>
        </w:rPr>
        <w:t xml:space="preserve">play an important role in the </w:t>
      </w:r>
      <w:r w:rsidR="007B47E8" w:rsidRPr="682327EA">
        <w:rPr>
          <w:lang w:eastAsia="en-AU"/>
        </w:rPr>
        <w:t xml:space="preserve">approach and that multiple </w:t>
      </w:r>
      <w:r w:rsidR="000A738E" w:rsidRPr="682327EA">
        <w:rPr>
          <w:lang w:eastAsia="en-AU"/>
        </w:rPr>
        <w:t>stakeholders must come together on this important issue including individuals, community groups, businesses and government at all levels.</w:t>
      </w:r>
      <w:r w:rsidR="008F2BCE" w:rsidRPr="682327EA">
        <w:rPr>
          <w:vertAlign w:val="superscript"/>
          <w:lang w:eastAsia="en-AU"/>
        </w:rPr>
        <w:t>1</w:t>
      </w:r>
      <w:r w:rsidR="00C72748">
        <w:rPr>
          <w:vertAlign w:val="superscript"/>
          <w:lang w:eastAsia="en-AU"/>
        </w:rPr>
        <w:t>1</w:t>
      </w:r>
    </w:p>
    <w:p w14:paraId="00C9A171" w14:textId="77777777" w:rsidR="00036429" w:rsidRDefault="00036429" w:rsidP="000165E5">
      <w:pPr>
        <w:jc w:val="both"/>
        <w:rPr>
          <w:lang w:eastAsia="en-AU"/>
        </w:rPr>
      </w:pPr>
    </w:p>
    <w:p w14:paraId="0642EFE7" w14:textId="748D8638" w:rsidR="00C739B1" w:rsidRDefault="004C2427" w:rsidP="000165E5">
      <w:pPr>
        <w:jc w:val="both"/>
        <w:rPr>
          <w:lang w:eastAsia="en-AU"/>
        </w:rPr>
      </w:pPr>
      <w:r>
        <w:rPr>
          <w:lang w:eastAsia="en-AU"/>
        </w:rPr>
        <w:t xml:space="preserve">There are </w:t>
      </w:r>
      <w:r w:rsidR="001B0022">
        <w:rPr>
          <w:lang w:eastAsia="en-AU"/>
        </w:rPr>
        <w:t>many</w:t>
      </w:r>
      <w:r w:rsidR="00EF7819">
        <w:rPr>
          <w:lang w:eastAsia="en-AU"/>
        </w:rPr>
        <w:t xml:space="preserve"> factors </w:t>
      </w:r>
      <w:r w:rsidR="001B0022">
        <w:rPr>
          <w:lang w:eastAsia="en-AU"/>
        </w:rPr>
        <w:t xml:space="preserve">that </w:t>
      </w:r>
      <w:r w:rsidR="00EF7819">
        <w:rPr>
          <w:lang w:eastAsia="en-AU"/>
        </w:rPr>
        <w:t>play a significant role in this public health issue</w:t>
      </w:r>
      <w:r w:rsidR="00C739B1">
        <w:rPr>
          <w:lang w:eastAsia="en-AU"/>
        </w:rPr>
        <w:t xml:space="preserve"> including</w:t>
      </w:r>
      <w:r w:rsidR="001B0022">
        <w:rPr>
          <w:lang w:eastAsia="en-AU"/>
        </w:rPr>
        <w:t xml:space="preserve"> social norms, </w:t>
      </w:r>
      <w:r w:rsidR="00372860">
        <w:rPr>
          <w:lang w:eastAsia="en-AU"/>
        </w:rPr>
        <w:t xml:space="preserve">public awareness of gambling issues, </w:t>
      </w:r>
      <w:r w:rsidR="0061695F">
        <w:rPr>
          <w:lang w:eastAsia="en-AU"/>
        </w:rPr>
        <w:t xml:space="preserve">accessibility of gambling (both venues and online options), </w:t>
      </w:r>
      <w:r w:rsidR="0089401E">
        <w:rPr>
          <w:lang w:eastAsia="en-AU"/>
        </w:rPr>
        <w:t>legislation around product design</w:t>
      </w:r>
      <w:r w:rsidR="00D41D0B">
        <w:rPr>
          <w:lang w:eastAsia="en-AU"/>
        </w:rPr>
        <w:t xml:space="preserve">, </w:t>
      </w:r>
      <w:r w:rsidR="005F0F31">
        <w:rPr>
          <w:lang w:eastAsia="en-AU"/>
        </w:rPr>
        <w:t>venue operations</w:t>
      </w:r>
      <w:r w:rsidR="0089401E">
        <w:rPr>
          <w:lang w:eastAsia="en-AU"/>
        </w:rPr>
        <w:t xml:space="preserve"> and </w:t>
      </w:r>
      <w:r w:rsidR="005F0F31">
        <w:rPr>
          <w:lang w:eastAsia="en-AU"/>
        </w:rPr>
        <w:t>advertising</w:t>
      </w:r>
      <w:r w:rsidR="00EF354F">
        <w:rPr>
          <w:lang w:eastAsia="en-AU"/>
        </w:rPr>
        <w:t xml:space="preserve">, </w:t>
      </w:r>
      <w:r w:rsidR="000E32A2">
        <w:rPr>
          <w:lang w:eastAsia="en-AU"/>
        </w:rPr>
        <w:t xml:space="preserve">the </w:t>
      </w:r>
      <w:r w:rsidR="00CA60B7">
        <w:rPr>
          <w:lang w:eastAsia="en-AU"/>
        </w:rPr>
        <w:t>E</w:t>
      </w:r>
      <w:r w:rsidR="002E1B6E">
        <w:rPr>
          <w:lang w:eastAsia="en-AU"/>
        </w:rPr>
        <w:t>GM</w:t>
      </w:r>
      <w:r w:rsidR="000E32A2">
        <w:rPr>
          <w:lang w:eastAsia="en-AU"/>
        </w:rPr>
        <w:t xml:space="preserve"> </w:t>
      </w:r>
      <w:r w:rsidR="002E1B6E">
        <w:rPr>
          <w:lang w:eastAsia="en-AU"/>
        </w:rPr>
        <w:t>application</w:t>
      </w:r>
      <w:r w:rsidR="000E32A2">
        <w:rPr>
          <w:lang w:eastAsia="en-AU"/>
        </w:rPr>
        <w:t xml:space="preserve"> </w:t>
      </w:r>
      <w:proofErr w:type="gramStart"/>
      <w:r w:rsidR="000E32A2">
        <w:rPr>
          <w:lang w:eastAsia="en-AU"/>
        </w:rPr>
        <w:t>process</w:t>
      </w:r>
      <w:proofErr w:type="gramEnd"/>
      <w:r w:rsidR="000E32A2">
        <w:rPr>
          <w:lang w:eastAsia="en-AU"/>
        </w:rPr>
        <w:t xml:space="preserve"> and the concentration of poker machines in vulnerable areas.  </w:t>
      </w:r>
    </w:p>
    <w:p w14:paraId="7462F6AB" w14:textId="139E06B8" w:rsidR="00B45175" w:rsidRDefault="00B45175" w:rsidP="000165E5">
      <w:pPr>
        <w:jc w:val="both"/>
        <w:rPr>
          <w:lang w:eastAsia="en-AU"/>
        </w:rPr>
      </w:pPr>
    </w:p>
    <w:p w14:paraId="5118A1BC" w14:textId="67B2ABBE" w:rsidR="008440B1" w:rsidRDefault="00B0359C" w:rsidP="008440B1">
      <w:pPr>
        <w:jc w:val="both"/>
      </w:pPr>
      <w:r>
        <w:rPr>
          <w:lang w:eastAsia="en-AU"/>
        </w:rPr>
        <w:t>As previously stated, p</w:t>
      </w:r>
      <w:r>
        <w:t xml:space="preserve">rior to COVID-19, over $110 million was lost each year from 2009-2019 in EGMs across the 15 venues within the City of Monash (see appendix B).  </w:t>
      </w:r>
      <w:r w:rsidR="008440B1">
        <w:t xml:space="preserve">Mulgrave Country Club operates 105 machines, which is the highest number of EGMs within a Monash venue, and also recorded the highest </w:t>
      </w:r>
      <w:proofErr w:type="gramStart"/>
      <w:r w:rsidR="008440B1">
        <w:t>amount</w:t>
      </w:r>
      <w:proofErr w:type="gramEnd"/>
      <w:r w:rsidR="008440B1">
        <w:t xml:space="preserve"> of losses from any venue within Monash during 2021/22, being responsible for more than $9million in electronic gambling machine losses. </w:t>
      </w:r>
    </w:p>
    <w:p w14:paraId="4E3D2DCD" w14:textId="390197E4" w:rsidR="008B15B5" w:rsidRDefault="008B15B5" w:rsidP="00B0359C">
      <w:pPr>
        <w:jc w:val="both"/>
      </w:pPr>
    </w:p>
    <w:p w14:paraId="16DB04D5" w14:textId="3620F065" w:rsidR="008440B1" w:rsidRDefault="00B0359C" w:rsidP="00B0359C">
      <w:pPr>
        <w:jc w:val="both"/>
      </w:pPr>
      <w:r>
        <w:t xml:space="preserve">EGM gambling venues with hotel licences are taxed 8.33% of their EGM gambling revenue which </w:t>
      </w:r>
      <w:r w:rsidR="00B12263">
        <w:t xml:space="preserve">contributes </w:t>
      </w:r>
      <w:r>
        <w:t>directly to the State Government’s Community Support Fund.</w:t>
      </w:r>
      <w:r w:rsidR="008440B1">
        <w:t xml:space="preserve"> These venues still provide sponsorship, gi</w:t>
      </w:r>
      <w:r w:rsidR="00821E04">
        <w:t xml:space="preserve">fts and donations to clubs, </w:t>
      </w:r>
      <w:proofErr w:type="gramStart"/>
      <w:r w:rsidR="00821E04">
        <w:t>groups</w:t>
      </w:r>
      <w:proofErr w:type="gramEnd"/>
      <w:r w:rsidR="00821E04">
        <w:t xml:space="preserve"> and organisations within our Monash community as a means to encourage patronage and community links. </w:t>
      </w:r>
    </w:p>
    <w:p w14:paraId="3B92E6A6" w14:textId="77777777" w:rsidR="008440B1" w:rsidRDefault="008440B1" w:rsidP="00B0359C">
      <w:pPr>
        <w:jc w:val="both"/>
      </w:pPr>
    </w:p>
    <w:p w14:paraId="015C2E1B" w14:textId="28B32DBB" w:rsidR="008440B1" w:rsidRDefault="00B0359C" w:rsidP="00B0359C">
      <w:pPr>
        <w:jc w:val="both"/>
      </w:pPr>
      <w:r>
        <w:t xml:space="preserve">However, </w:t>
      </w:r>
      <w:r w:rsidR="00821E04">
        <w:t xml:space="preserve">it is important to </w:t>
      </w:r>
      <w:r w:rsidR="00B318C6">
        <w:t xml:space="preserve">note </w:t>
      </w:r>
      <w:r w:rsidR="00821E04">
        <w:t xml:space="preserve">that </w:t>
      </w:r>
      <w:r>
        <w:t xml:space="preserve">an EGM gambling venue with a </w:t>
      </w:r>
      <w:r w:rsidR="00821E04">
        <w:t>‘</w:t>
      </w:r>
      <w:r>
        <w:t>club licence</w:t>
      </w:r>
      <w:r w:rsidR="00821E04">
        <w:t>’</w:t>
      </w:r>
      <w:r>
        <w:t xml:space="preserve"> which receives EGM gambling revenue such as an RSL or the Mulgrave Country Club is required</w:t>
      </w:r>
      <w:r w:rsidR="00821E04">
        <w:t>,</w:t>
      </w:r>
      <w:r>
        <w:t xml:space="preserve"> by legislation</w:t>
      </w:r>
      <w:r w:rsidR="00821E04">
        <w:t>,</w:t>
      </w:r>
      <w:r>
        <w:t xml:space="preserve"> to give an equivalent of at least 8.33% of the venue’s net EGM gambling revenue to community purposes or activities each year.</w:t>
      </w:r>
      <w:r>
        <w:rPr>
          <w:vertAlign w:val="superscript"/>
        </w:rPr>
        <w:t>13</w:t>
      </w:r>
      <w:r>
        <w:t xml:space="preserve"> </w:t>
      </w:r>
      <w:r w:rsidR="00821E04">
        <w:t>It is</w:t>
      </w:r>
      <w:r w:rsidR="00B318C6">
        <w:t xml:space="preserve"> </w:t>
      </w:r>
      <w:r w:rsidR="00821E04">
        <w:t>noted that venues within the City of Monash with a Club licence typically cite these modest community grants to legitimise the harmful practice</w:t>
      </w:r>
      <w:r w:rsidR="00B12263">
        <w:t xml:space="preserve"> of gambling</w:t>
      </w:r>
      <w:r w:rsidR="00821E04">
        <w:t>. The community purposes for which these operators direct their mandated community grants are often of little community benefit, such as their own operating costs</w:t>
      </w:r>
      <w:r w:rsidR="00B318C6">
        <w:t>, which provide no actual direct benefit to the community.</w:t>
      </w:r>
    </w:p>
    <w:p w14:paraId="5E086140" w14:textId="77777777" w:rsidR="008440B1" w:rsidRDefault="008440B1" w:rsidP="00B0359C">
      <w:pPr>
        <w:jc w:val="both"/>
      </w:pPr>
    </w:p>
    <w:p w14:paraId="6A169203" w14:textId="77777777" w:rsidR="008440B1" w:rsidRDefault="008440B1" w:rsidP="00B0359C">
      <w:pPr>
        <w:jc w:val="both"/>
      </w:pPr>
    </w:p>
    <w:p w14:paraId="2D17E0C2" w14:textId="7CEE2D01" w:rsidR="00821E04" w:rsidRDefault="00B0359C" w:rsidP="00B0359C">
      <w:pPr>
        <w:jc w:val="both"/>
        <w:rPr>
          <w:vertAlign w:val="superscript"/>
        </w:rPr>
      </w:pPr>
      <w:r>
        <w:t>Venues typically contribute significantly more funds to eligible operating costs such as staff salaries and refurbishment of their own venue (Class ‘B’ contributions) than contributions to community groups (Class ‘A’ contributions). For example, in Monash in 2020</w:t>
      </w:r>
      <w:r w:rsidR="00B12263">
        <w:t>/</w:t>
      </w:r>
      <w:r>
        <w:t>21, Club venues claimed $1.5m in ‘Class A’ contributions including gifts/donations to sporting clubs and local groups, and $5.4m in ‘Class B’ contributions including operating costs and capital improvements.</w:t>
      </w:r>
      <w:r>
        <w:rPr>
          <w:vertAlign w:val="superscript"/>
        </w:rPr>
        <w:t>13</w:t>
      </w:r>
    </w:p>
    <w:p w14:paraId="7FF5E092" w14:textId="77777777" w:rsidR="00B0359C" w:rsidRPr="007C27C2" w:rsidRDefault="00B0359C" w:rsidP="00B0359C">
      <w:pPr>
        <w:jc w:val="both"/>
        <w:rPr>
          <w:vertAlign w:val="superscript"/>
        </w:rPr>
      </w:pPr>
    </w:p>
    <w:p w14:paraId="13417F31" w14:textId="640F8FAA" w:rsidR="00B318C6" w:rsidRDefault="00B318C6" w:rsidP="00B0359C">
      <w:pPr>
        <w:jc w:val="both"/>
      </w:pPr>
      <w:r>
        <w:t>Community groups, in particular sporting clubs that involve children, wh</w:t>
      </w:r>
      <w:r w:rsidR="00F91539">
        <w:t>en</w:t>
      </w:r>
      <w:r>
        <w:t xml:space="preserve"> promoting </w:t>
      </w:r>
      <w:r w:rsidR="00F91539">
        <w:t xml:space="preserve">or associating with </w:t>
      </w:r>
      <w:r>
        <w:t xml:space="preserve">EGM venues, offer legitimacy to these operators and venues. The way in which </w:t>
      </w:r>
      <w:r w:rsidR="009B0525">
        <w:t xml:space="preserve">some </w:t>
      </w:r>
      <w:r>
        <w:t>not</w:t>
      </w:r>
      <w:r w:rsidR="00F91539">
        <w:t>-</w:t>
      </w:r>
      <w:r>
        <w:t>for profit</w:t>
      </w:r>
      <w:r w:rsidR="00F91539">
        <w:t>-</w:t>
      </w:r>
      <w:r>
        <w:t xml:space="preserve">gambling venues try to use their </w:t>
      </w:r>
      <w:r w:rsidR="009B0525">
        <w:t>modest community grants to try and embed themselves within community s</w:t>
      </w:r>
      <w:r w:rsidR="00F91539">
        <w:t>po</w:t>
      </w:r>
      <w:r w:rsidR="009B0525">
        <w:t xml:space="preserve">rt is insidious and </w:t>
      </w:r>
      <w:proofErr w:type="gramStart"/>
      <w:r w:rsidR="00F91539">
        <w:t>similar</w:t>
      </w:r>
      <w:r w:rsidR="009B0525">
        <w:t xml:space="preserve"> to</w:t>
      </w:r>
      <w:proofErr w:type="gramEnd"/>
      <w:r w:rsidR="009B0525">
        <w:t xml:space="preserve"> tobacco advertising in sport prior to it being banned. </w:t>
      </w:r>
    </w:p>
    <w:p w14:paraId="768E6CB1" w14:textId="77777777" w:rsidR="009B0525" w:rsidRDefault="009B0525" w:rsidP="00B0359C">
      <w:pPr>
        <w:jc w:val="both"/>
      </w:pPr>
    </w:p>
    <w:p w14:paraId="39666AC6" w14:textId="56AAB931" w:rsidR="00821E04" w:rsidRDefault="00821E04" w:rsidP="00B0359C">
      <w:pPr>
        <w:jc w:val="both"/>
      </w:pPr>
      <w:r>
        <w:t>The harm and detrimental public health impacts that occur via the operation of EGMs by not</w:t>
      </w:r>
      <w:r w:rsidR="00F91539">
        <w:t>-</w:t>
      </w:r>
      <w:r>
        <w:t>for</w:t>
      </w:r>
      <w:r w:rsidR="00F91539">
        <w:t>-</w:t>
      </w:r>
      <w:r>
        <w:t xml:space="preserve">profit gaming machine operators significantly outweighs any community grant allocation or donation returned by these operators to the community. </w:t>
      </w:r>
    </w:p>
    <w:p w14:paraId="44E77231" w14:textId="264A3391" w:rsidR="002D6B47" w:rsidRDefault="002D6B47" w:rsidP="00B0359C">
      <w:pPr>
        <w:jc w:val="both"/>
      </w:pPr>
    </w:p>
    <w:p w14:paraId="07A91A9F" w14:textId="171EBC1E" w:rsidR="009B0525" w:rsidRDefault="009B0525" w:rsidP="00B0359C">
      <w:pPr>
        <w:jc w:val="both"/>
      </w:pPr>
      <w:r>
        <w:t xml:space="preserve">This policy seeks to prohibit all gambling venues, their </w:t>
      </w:r>
      <w:proofErr w:type="gramStart"/>
      <w:r>
        <w:t>facilities</w:t>
      </w:r>
      <w:proofErr w:type="gramEnd"/>
      <w:r>
        <w:t xml:space="preserve"> and activities from being promoted or advertised by any community group, sporting club or organisation that operates from Council owned or managed land.</w:t>
      </w:r>
    </w:p>
    <w:p w14:paraId="70FF86E6" w14:textId="77777777" w:rsidR="00291968" w:rsidRDefault="00291968" w:rsidP="00B0359C">
      <w:pPr>
        <w:jc w:val="both"/>
      </w:pPr>
    </w:p>
    <w:p w14:paraId="3074796A" w14:textId="77777777" w:rsidR="00B45175" w:rsidRDefault="00B45175" w:rsidP="000165E5">
      <w:pPr>
        <w:jc w:val="both"/>
        <w:rPr>
          <w:lang w:eastAsia="en-AU"/>
        </w:rPr>
      </w:pPr>
    </w:p>
    <w:p w14:paraId="69A261F0" w14:textId="5C2615C8" w:rsidR="00C95894" w:rsidRPr="00D7669D" w:rsidRDefault="00C95894" w:rsidP="00D7669D">
      <w:pPr>
        <w:pStyle w:val="Heading1"/>
        <w:numPr>
          <w:ilvl w:val="0"/>
          <w:numId w:val="0"/>
        </w:numPr>
        <w:ind w:left="432" w:hanging="432"/>
        <w:rPr>
          <w:sz w:val="24"/>
          <w:szCs w:val="24"/>
        </w:rPr>
      </w:pPr>
      <w:bookmarkStart w:id="6" w:name="_Toc101431864"/>
      <w:r w:rsidRPr="00D7669D">
        <w:rPr>
          <w:sz w:val="24"/>
          <w:szCs w:val="24"/>
        </w:rPr>
        <w:t>SCOPE OF POLICY</w:t>
      </w:r>
      <w:bookmarkEnd w:id="6"/>
    </w:p>
    <w:p w14:paraId="271F91C5" w14:textId="58E2EFED" w:rsidR="000B039F" w:rsidRDefault="000B039F" w:rsidP="53DBC0FA">
      <w:pPr>
        <w:jc w:val="both"/>
      </w:pPr>
      <w:r w:rsidRPr="53DBC0FA">
        <w:t xml:space="preserve">It is Council’s role to seek to protect, improve and promote public health and wellbeing within our municipality. Council recognises that gambling is a legal form of recreation. Council’s concern </w:t>
      </w:r>
      <w:r w:rsidR="00054DC2" w:rsidRPr="53DBC0FA">
        <w:t xml:space="preserve">with gambling harm </w:t>
      </w:r>
      <w:r w:rsidRPr="53DBC0FA">
        <w:t xml:space="preserve">is particularly for those most vulnerable in our community who can least afford to carry the burden of gambling losses. We </w:t>
      </w:r>
      <w:r w:rsidR="00A341C7">
        <w:t>are concerned</w:t>
      </w:r>
      <w:r w:rsidRPr="53DBC0FA">
        <w:t xml:space="preserve"> about the significant health, social and economic impacts harmful levels of gambling can have to individuals, </w:t>
      </w:r>
      <w:proofErr w:type="gramStart"/>
      <w:r w:rsidRPr="53DBC0FA">
        <w:t>families</w:t>
      </w:r>
      <w:proofErr w:type="gramEnd"/>
      <w:r w:rsidRPr="53DBC0FA">
        <w:t xml:space="preserve"> and communities. </w:t>
      </w:r>
    </w:p>
    <w:p w14:paraId="0127E838" w14:textId="660C24D5" w:rsidR="000B039F" w:rsidRDefault="000B039F" w:rsidP="000165E5">
      <w:pPr>
        <w:jc w:val="both"/>
        <w:rPr>
          <w:rFonts w:cstheme="minorHAnsi"/>
        </w:rPr>
      </w:pPr>
    </w:p>
    <w:p w14:paraId="57AC7A56" w14:textId="6B7F4043" w:rsidR="00767A8F" w:rsidRDefault="00871037" w:rsidP="53DBC0FA">
      <w:pPr>
        <w:jc w:val="both"/>
      </w:pPr>
      <w:r w:rsidRPr="53DBC0FA">
        <w:t>EGM</w:t>
      </w:r>
      <w:r w:rsidR="00972F90" w:rsidRPr="53DBC0FA">
        <w:t>s</w:t>
      </w:r>
      <w:r w:rsidR="00CA44C2" w:rsidRPr="53DBC0FA">
        <w:t xml:space="preserve"> remain the most impactful to the local community </w:t>
      </w:r>
      <w:r w:rsidR="00C54149" w:rsidRPr="53DBC0FA">
        <w:t>regarding</w:t>
      </w:r>
      <w:r w:rsidR="00CA44C2" w:rsidRPr="53DBC0FA">
        <w:t xml:space="preserve"> harm inflicted, as well as the area where </w:t>
      </w:r>
      <w:r w:rsidR="00C54149" w:rsidRPr="53DBC0FA">
        <w:t>l</w:t>
      </w:r>
      <w:r w:rsidR="00CA44C2" w:rsidRPr="53DBC0FA">
        <w:t xml:space="preserve">ocal </w:t>
      </w:r>
      <w:r w:rsidR="00C54149" w:rsidRPr="53DBC0FA">
        <w:t>g</w:t>
      </w:r>
      <w:r w:rsidR="00CA44C2" w:rsidRPr="53DBC0FA">
        <w:t xml:space="preserve">overnment authorities have the most influence. Whilst EGMs remain the </w:t>
      </w:r>
      <w:proofErr w:type="gramStart"/>
      <w:r w:rsidR="00CA44C2" w:rsidRPr="53DBC0FA">
        <w:t>main focus</w:t>
      </w:r>
      <w:proofErr w:type="gramEnd"/>
      <w:r w:rsidR="00CA44C2" w:rsidRPr="53DBC0FA">
        <w:t xml:space="preserve">, the policy looks to cover all gambling activity </w:t>
      </w:r>
      <w:r w:rsidR="00BD3632" w:rsidRPr="53DBC0FA">
        <w:t xml:space="preserve">such as online gambling etc. </w:t>
      </w:r>
      <w:r w:rsidR="00767A8F" w:rsidRPr="53DBC0FA">
        <w:t xml:space="preserve">Council recognises that bingo and raffles </w:t>
      </w:r>
      <w:r w:rsidR="009364A2" w:rsidRPr="53DBC0FA">
        <w:t xml:space="preserve">can be conducted by community groups in efforts to create social environments or to fundraise for local charities / causes. City of Monash is not </w:t>
      </w:r>
      <w:r w:rsidR="00E46188" w:rsidRPr="53DBC0FA">
        <w:t xml:space="preserve">looking to </w:t>
      </w:r>
      <w:r w:rsidR="001D2405" w:rsidRPr="53DBC0FA">
        <w:t>prohibit</w:t>
      </w:r>
      <w:r w:rsidR="00E46188" w:rsidRPr="53DBC0FA">
        <w:t xml:space="preserve"> these activities, instead Council wishes to </w:t>
      </w:r>
      <w:r w:rsidR="008D4569" w:rsidRPr="53DBC0FA">
        <w:t xml:space="preserve">ensure </w:t>
      </w:r>
      <w:r w:rsidR="00CF0707" w:rsidRPr="53DBC0FA">
        <w:t xml:space="preserve">that harm from these activities is </w:t>
      </w:r>
      <w:r w:rsidR="00BF65A0" w:rsidRPr="53DBC0FA">
        <w:t>minimised</w:t>
      </w:r>
      <w:r w:rsidR="006A6BC4" w:rsidRPr="53DBC0FA">
        <w:t xml:space="preserve">. </w:t>
      </w:r>
    </w:p>
    <w:p w14:paraId="274FD00C" w14:textId="3D05D6B0" w:rsidR="00997F18" w:rsidRDefault="00997F18" w:rsidP="000165E5">
      <w:pPr>
        <w:jc w:val="both"/>
        <w:rPr>
          <w:rFonts w:cstheme="minorHAnsi"/>
        </w:rPr>
      </w:pPr>
    </w:p>
    <w:p w14:paraId="2C344D52" w14:textId="0C1C6A74" w:rsidR="00B0359C" w:rsidRDefault="00B0359C" w:rsidP="00B0359C">
      <w:pPr>
        <w:jc w:val="both"/>
        <w:rPr>
          <w:lang w:eastAsia="en-AU"/>
        </w:rPr>
      </w:pPr>
      <w:r>
        <w:t xml:space="preserve">Council acknowledges groups and clubs that have had sponsorship arrangements with gambling venues will require time to transition to new </w:t>
      </w:r>
      <w:proofErr w:type="gramStart"/>
      <w:r>
        <w:t xml:space="preserve">arrangements, </w:t>
      </w:r>
      <w:r w:rsidR="008327B7">
        <w:t>and</w:t>
      </w:r>
      <w:proofErr w:type="gramEnd"/>
      <w:r w:rsidR="008327B7">
        <w:t xml:space="preserve"> will ensure that </w:t>
      </w:r>
      <w:r>
        <w:t xml:space="preserve">all groups and clubs that receive support/funding/facilities from Council will have a </w:t>
      </w:r>
      <w:r w:rsidR="008327B7">
        <w:t xml:space="preserve">limited </w:t>
      </w:r>
      <w:r>
        <w:t xml:space="preserve">transition period to ensure their sponsorship arrangements align with this policy. </w:t>
      </w:r>
    </w:p>
    <w:p w14:paraId="2409EF76" w14:textId="77777777" w:rsidR="00B0359C" w:rsidRDefault="00B0359C" w:rsidP="000165E5">
      <w:pPr>
        <w:jc w:val="both"/>
        <w:rPr>
          <w:rFonts w:cstheme="minorHAnsi"/>
        </w:rPr>
      </w:pPr>
    </w:p>
    <w:p w14:paraId="2A1887F7" w14:textId="64D632C8" w:rsidR="000D03B1" w:rsidRDefault="002E131A" w:rsidP="002E131A">
      <w:pPr>
        <w:pStyle w:val="Heading3"/>
      </w:pPr>
      <w:r>
        <w:t>CONSULTATION PROCESS</w:t>
      </w:r>
    </w:p>
    <w:p w14:paraId="6E0A62DE" w14:textId="40E7192E" w:rsidR="00430541" w:rsidRDefault="002E131A" w:rsidP="53DBC0FA">
      <w:pPr>
        <w:jc w:val="both"/>
      </w:pPr>
      <w:r>
        <w:t>During the development of this policy</w:t>
      </w:r>
      <w:r w:rsidR="00A32A97">
        <w:t xml:space="preserve">, Council undertook extensive research and consultation with the Monash community and stakeholder partners. </w:t>
      </w:r>
    </w:p>
    <w:p w14:paraId="71504621" w14:textId="7986A747" w:rsidR="53DBC0FA" w:rsidRDefault="53DBC0FA" w:rsidP="53DBC0FA">
      <w:pPr>
        <w:jc w:val="both"/>
      </w:pPr>
    </w:p>
    <w:p w14:paraId="08671633" w14:textId="38CB1BA4" w:rsidR="002E131A" w:rsidRDefault="00A32A97" w:rsidP="53DBC0FA">
      <w:pPr>
        <w:jc w:val="both"/>
      </w:pPr>
      <w:r>
        <w:t xml:space="preserve">The </w:t>
      </w:r>
      <w:r w:rsidR="00430541">
        <w:t xml:space="preserve">guiding principles and priorities listed in this policy are a direct result </w:t>
      </w:r>
      <w:r w:rsidR="00CD4175">
        <w:t xml:space="preserve">from the community consultation, data collection and research </w:t>
      </w:r>
      <w:r w:rsidR="004F18C7">
        <w:t xml:space="preserve">conducted. </w:t>
      </w:r>
    </w:p>
    <w:p w14:paraId="62F03DEA" w14:textId="063945C0" w:rsidR="00395503" w:rsidRDefault="00395503" w:rsidP="53DBC0FA">
      <w:pPr>
        <w:jc w:val="both"/>
      </w:pPr>
    </w:p>
    <w:p w14:paraId="4ECA5CF8" w14:textId="5FAD3F55" w:rsidR="00735447" w:rsidRDefault="00F21F2C" w:rsidP="53DBC0FA">
      <w:pPr>
        <w:jc w:val="both"/>
      </w:pPr>
      <w:r>
        <w:t xml:space="preserve">Council undertook </w:t>
      </w:r>
      <w:r w:rsidR="00B846B6">
        <w:t xml:space="preserve">a </w:t>
      </w:r>
      <w:r w:rsidR="00C521F7">
        <w:t>wide range of activities to capture the voice of our community</w:t>
      </w:r>
      <w:r w:rsidR="00AC367B">
        <w:t xml:space="preserve"> on the role of Council in gambling harm prevention</w:t>
      </w:r>
      <w:r w:rsidR="004A29B2">
        <w:t xml:space="preserve">. Methods included a community survey, </w:t>
      </w:r>
      <w:r w:rsidR="00347F3D">
        <w:t>a</w:t>
      </w:r>
      <w:r w:rsidR="004A29B2">
        <w:t xml:space="preserve">dvisory </w:t>
      </w:r>
      <w:r w:rsidR="00347F3D">
        <w:t>c</w:t>
      </w:r>
      <w:r w:rsidR="004A29B2">
        <w:t xml:space="preserve">ommittee meetings and a </w:t>
      </w:r>
      <w:r w:rsidR="00347F3D">
        <w:t>joint advisory committee workshop</w:t>
      </w:r>
      <w:r w:rsidR="00AC367B">
        <w:t xml:space="preserve">, </w:t>
      </w:r>
      <w:r w:rsidR="002667C3">
        <w:t xml:space="preserve">1:1 </w:t>
      </w:r>
      <w:proofErr w:type="gramStart"/>
      <w:r w:rsidR="002667C3">
        <w:t>interviews</w:t>
      </w:r>
      <w:proofErr w:type="gramEnd"/>
      <w:r w:rsidR="002667C3">
        <w:t xml:space="preserve"> with community stakeholders</w:t>
      </w:r>
      <w:r w:rsidR="00B835CC">
        <w:t xml:space="preserve">, </w:t>
      </w:r>
      <w:r w:rsidR="00A341C7">
        <w:t xml:space="preserve">and </w:t>
      </w:r>
      <w:r w:rsidR="00B835CC">
        <w:t xml:space="preserve">internal </w:t>
      </w:r>
      <w:r w:rsidR="00351B12">
        <w:t>consultation</w:t>
      </w:r>
      <w:r w:rsidR="00A341C7">
        <w:t>, while</w:t>
      </w:r>
      <w:r w:rsidR="002667C3">
        <w:t xml:space="preserve"> </w:t>
      </w:r>
      <w:r w:rsidR="008B3C0A">
        <w:t xml:space="preserve">gambling harm prevention questions </w:t>
      </w:r>
      <w:r w:rsidR="00351B12">
        <w:t>were asked as part of the</w:t>
      </w:r>
      <w:r w:rsidR="008B3C0A">
        <w:t xml:space="preserve"> Community Satisfaction Survey. </w:t>
      </w:r>
    </w:p>
    <w:p w14:paraId="5117646D" w14:textId="77777777" w:rsidR="00735447" w:rsidRPr="002E131A" w:rsidRDefault="00735447" w:rsidP="002E131A"/>
    <w:p w14:paraId="1084A3F3" w14:textId="3AEB752E" w:rsidR="00236E05" w:rsidRPr="00D7669D" w:rsidRDefault="00CC73C7" w:rsidP="00D7669D">
      <w:pPr>
        <w:pStyle w:val="Heading1"/>
        <w:numPr>
          <w:ilvl w:val="0"/>
          <w:numId w:val="0"/>
        </w:numPr>
        <w:ind w:left="432" w:hanging="432"/>
        <w:rPr>
          <w:sz w:val="24"/>
          <w:szCs w:val="24"/>
        </w:rPr>
      </w:pPr>
      <w:r>
        <w:rPr>
          <w:sz w:val="24"/>
          <w:szCs w:val="24"/>
        </w:rPr>
        <w:t>G</w:t>
      </w:r>
      <w:r w:rsidR="002116CC">
        <w:rPr>
          <w:sz w:val="24"/>
          <w:szCs w:val="24"/>
        </w:rPr>
        <w:t>UIDING PRINCIP</w:t>
      </w:r>
      <w:r w:rsidR="00BE59FB">
        <w:rPr>
          <w:sz w:val="24"/>
          <w:szCs w:val="24"/>
        </w:rPr>
        <w:t>LES</w:t>
      </w:r>
    </w:p>
    <w:p w14:paraId="692958B4" w14:textId="68C399D9" w:rsidR="00236E05" w:rsidRDefault="00863285" w:rsidP="000165E5">
      <w:pPr>
        <w:jc w:val="both"/>
        <w:rPr>
          <w:lang w:eastAsia="en-AU"/>
        </w:rPr>
      </w:pPr>
      <w:r>
        <w:rPr>
          <w:lang w:eastAsia="en-AU"/>
        </w:rPr>
        <w:t xml:space="preserve">The following </w:t>
      </w:r>
      <w:r w:rsidR="002116CC">
        <w:rPr>
          <w:lang w:eastAsia="en-AU"/>
        </w:rPr>
        <w:t>principles</w:t>
      </w:r>
      <w:r w:rsidR="00CA3D4F">
        <w:rPr>
          <w:lang w:eastAsia="en-AU"/>
        </w:rPr>
        <w:t xml:space="preserve"> </w:t>
      </w:r>
      <w:r w:rsidR="002116CC">
        <w:rPr>
          <w:lang w:eastAsia="en-AU"/>
        </w:rPr>
        <w:t>are the foundation on which</w:t>
      </w:r>
      <w:r w:rsidR="00CA3D4F">
        <w:rPr>
          <w:lang w:eastAsia="en-AU"/>
        </w:rPr>
        <w:t xml:space="preserve"> Council’s commitments to </w:t>
      </w:r>
      <w:r w:rsidR="006402F1">
        <w:rPr>
          <w:lang w:eastAsia="en-AU"/>
        </w:rPr>
        <w:t>reducing harm from gambling</w:t>
      </w:r>
      <w:r w:rsidR="002116CC">
        <w:rPr>
          <w:lang w:eastAsia="en-AU"/>
        </w:rPr>
        <w:t xml:space="preserve"> are built </w:t>
      </w:r>
      <w:r w:rsidR="001F4965">
        <w:rPr>
          <w:lang w:eastAsia="en-AU"/>
        </w:rPr>
        <w:t>up</w:t>
      </w:r>
      <w:r w:rsidR="002116CC">
        <w:rPr>
          <w:lang w:eastAsia="en-AU"/>
        </w:rPr>
        <w:t xml:space="preserve">on. </w:t>
      </w:r>
    </w:p>
    <w:p w14:paraId="47EA5CBE" w14:textId="77777777" w:rsidR="006402F1" w:rsidRPr="00236E05" w:rsidRDefault="006402F1" w:rsidP="000165E5">
      <w:pPr>
        <w:jc w:val="both"/>
        <w:rPr>
          <w:lang w:eastAsia="en-AU"/>
        </w:rPr>
      </w:pPr>
    </w:p>
    <w:p w14:paraId="28CABF65" w14:textId="77777777" w:rsidR="00236E05" w:rsidRPr="00236E05" w:rsidRDefault="00236E05" w:rsidP="000165E5">
      <w:pPr>
        <w:jc w:val="both"/>
        <w:rPr>
          <w:rFonts w:cstheme="minorHAnsi"/>
          <w:b/>
          <w:u w:val="single"/>
        </w:rPr>
      </w:pPr>
      <w:r w:rsidRPr="00236E05">
        <w:rPr>
          <w:rFonts w:cstheme="minorHAnsi"/>
          <w:b/>
          <w:u w:val="single"/>
        </w:rPr>
        <w:t xml:space="preserve">Research: </w:t>
      </w:r>
    </w:p>
    <w:p w14:paraId="051D3B32" w14:textId="6592B2EC" w:rsidR="00236E05" w:rsidRPr="003C5D03" w:rsidRDefault="00236E05" w:rsidP="000165E5">
      <w:pPr>
        <w:jc w:val="both"/>
        <w:rPr>
          <w:rFonts w:cstheme="minorHAnsi"/>
        </w:rPr>
      </w:pPr>
      <w:r w:rsidRPr="00236E05">
        <w:rPr>
          <w:rFonts w:cstheme="minorHAnsi"/>
        </w:rPr>
        <w:t xml:space="preserve">Undertaking up to date research, Council </w:t>
      </w:r>
      <w:r w:rsidR="00043DB9">
        <w:rPr>
          <w:rFonts w:cstheme="minorHAnsi"/>
        </w:rPr>
        <w:t xml:space="preserve">will </w:t>
      </w:r>
      <w:r w:rsidRPr="00236E05">
        <w:rPr>
          <w:rFonts w:cstheme="minorHAnsi"/>
        </w:rPr>
        <w:t>continue to source and maintain accurate data, information and research on EGMs and other forms of gambling</w:t>
      </w:r>
      <w:r w:rsidRPr="003C5D03">
        <w:rPr>
          <w:rFonts w:cstheme="minorHAnsi"/>
        </w:rPr>
        <w:t>.</w:t>
      </w:r>
      <w:r w:rsidR="00B817C5">
        <w:rPr>
          <w:rFonts w:cstheme="minorHAnsi"/>
        </w:rPr>
        <w:t xml:space="preserve"> W</w:t>
      </w:r>
      <w:r w:rsidR="00D608AE" w:rsidRPr="003C5D03">
        <w:rPr>
          <w:rFonts w:cstheme="minorHAnsi"/>
        </w:rPr>
        <w:t>here possible</w:t>
      </w:r>
      <w:r w:rsidR="006B1A82" w:rsidRPr="003C5D03">
        <w:rPr>
          <w:rFonts w:cstheme="minorHAnsi"/>
        </w:rPr>
        <w:t xml:space="preserve"> </w:t>
      </w:r>
      <w:r w:rsidR="00EB61C1" w:rsidRPr="003C5D03">
        <w:rPr>
          <w:rFonts w:cstheme="minorHAnsi"/>
        </w:rPr>
        <w:t xml:space="preserve">Council </w:t>
      </w:r>
      <w:r w:rsidR="00043DB9">
        <w:rPr>
          <w:rFonts w:cstheme="minorHAnsi"/>
        </w:rPr>
        <w:t xml:space="preserve">will </w:t>
      </w:r>
      <w:r w:rsidR="00EB61C1" w:rsidRPr="003C5D03">
        <w:rPr>
          <w:rFonts w:cstheme="minorHAnsi"/>
        </w:rPr>
        <w:t xml:space="preserve">participate in and </w:t>
      </w:r>
      <w:r w:rsidR="006B1A82" w:rsidRPr="003C5D03">
        <w:rPr>
          <w:rFonts w:cstheme="minorHAnsi"/>
        </w:rPr>
        <w:t>promote gambling harm prevention research</w:t>
      </w:r>
      <w:r w:rsidR="00B817C5">
        <w:rPr>
          <w:rFonts w:cstheme="minorHAnsi"/>
        </w:rPr>
        <w:t xml:space="preserve"> t</w:t>
      </w:r>
      <w:r w:rsidR="00B817C5" w:rsidRPr="003C5D03">
        <w:rPr>
          <w:rFonts w:cstheme="minorHAnsi"/>
        </w:rPr>
        <w:t>o contribute to the evolving evidence base</w:t>
      </w:r>
      <w:r w:rsidR="00B817C5">
        <w:rPr>
          <w:rFonts w:cstheme="minorHAnsi"/>
        </w:rPr>
        <w:t>.</w:t>
      </w:r>
    </w:p>
    <w:p w14:paraId="5CFF23D3" w14:textId="77777777" w:rsidR="00236E05" w:rsidRPr="003C5D03" w:rsidRDefault="00236E05" w:rsidP="000165E5">
      <w:pPr>
        <w:jc w:val="both"/>
        <w:rPr>
          <w:rFonts w:cstheme="minorHAnsi"/>
        </w:rPr>
      </w:pPr>
    </w:p>
    <w:p w14:paraId="0C7D59B0" w14:textId="77777777" w:rsidR="00236E05" w:rsidRPr="00236E05" w:rsidRDefault="00236E05" w:rsidP="000165E5">
      <w:pPr>
        <w:jc w:val="both"/>
        <w:rPr>
          <w:rFonts w:cstheme="minorHAnsi"/>
          <w:b/>
          <w:u w:val="single"/>
        </w:rPr>
      </w:pPr>
      <w:r w:rsidRPr="00236E05">
        <w:rPr>
          <w:rFonts w:cstheme="minorHAnsi"/>
          <w:b/>
          <w:u w:val="single"/>
        </w:rPr>
        <w:t xml:space="preserve">Funding: </w:t>
      </w:r>
    </w:p>
    <w:p w14:paraId="3FE666EA" w14:textId="56C20687" w:rsidR="00236E05" w:rsidRDefault="00236E05" w:rsidP="000165E5">
      <w:pPr>
        <w:jc w:val="both"/>
        <w:rPr>
          <w:rFonts w:cstheme="minorHAnsi"/>
        </w:rPr>
      </w:pPr>
      <w:r w:rsidRPr="00236E05">
        <w:rPr>
          <w:rFonts w:cstheme="minorHAnsi"/>
        </w:rPr>
        <w:t xml:space="preserve">To continue to progress its public health leadership, activity and advocacy in gambling prevention, City of Monash will continue to </w:t>
      </w:r>
      <w:r w:rsidR="0014405E">
        <w:rPr>
          <w:rFonts w:cstheme="minorHAnsi"/>
        </w:rPr>
        <w:t xml:space="preserve">dedicate resources to </w:t>
      </w:r>
      <w:r w:rsidR="009E388F">
        <w:rPr>
          <w:rFonts w:cstheme="minorHAnsi"/>
        </w:rPr>
        <w:t xml:space="preserve">this issue and </w:t>
      </w:r>
      <w:r w:rsidRPr="00236E05">
        <w:rPr>
          <w:rFonts w:cstheme="minorHAnsi"/>
        </w:rPr>
        <w:t xml:space="preserve">seek external funding opportunities where possible. </w:t>
      </w:r>
    </w:p>
    <w:p w14:paraId="6BD896DC" w14:textId="77777777" w:rsidR="00236E05" w:rsidRPr="00236E05" w:rsidRDefault="00236E05" w:rsidP="000165E5">
      <w:pPr>
        <w:jc w:val="both"/>
        <w:rPr>
          <w:rFonts w:cstheme="minorHAnsi"/>
        </w:rPr>
      </w:pPr>
    </w:p>
    <w:p w14:paraId="0506FEC5" w14:textId="77777777" w:rsidR="00236E05" w:rsidRPr="00236E05" w:rsidRDefault="00236E05" w:rsidP="000165E5">
      <w:pPr>
        <w:jc w:val="both"/>
        <w:rPr>
          <w:rFonts w:cstheme="minorHAnsi"/>
          <w:b/>
          <w:u w:val="single"/>
        </w:rPr>
      </w:pPr>
      <w:r w:rsidRPr="00236E05">
        <w:rPr>
          <w:rFonts w:cstheme="minorHAnsi"/>
          <w:b/>
          <w:u w:val="single"/>
        </w:rPr>
        <w:t>Partnerships:</w:t>
      </w:r>
    </w:p>
    <w:p w14:paraId="5CA7D19D" w14:textId="51BB267E" w:rsidR="00236E05" w:rsidRDefault="00A30ED3" w:rsidP="53DBC0FA">
      <w:pPr>
        <w:jc w:val="both"/>
      </w:pPr>
      <w:r>
        <w:t>The City of Monash</w:t>
      </w:r>
      <w:r w:rsidR="00236E05">
        <w:t xml:space="preserve"> will continue to foster its long-standing partnerships with </w:t>
      </w:r>
      <w:r w:rsidR="006E58C8">
        <w:t>peak bodies</w:t>
      </w:r>
      <w:r w:rsidR="00AB5A05">
        <w:t xml:space="preserve">, </w:t>
      </w:r>
      <w:r w:rsidR="00F85123">
        <w:t>associations,</w:t>
      </w:r>
      <w:r w:rsidR="00AB5A05">
        <w:t xml:space="preserve"> and community organisations</w:t>
      </w:r>
      <w:r w:rsidR="006E58C8">
        <w:t xml:space="preserve"> such as </w:t>
      </w:r>
      <w:r w:rsidR="00AB5A05">
        <w:t>M</w:t>
      </w:r>
      <w:r w:rsidR="009F67FA">
        <w:t xml:space="preserve">unicipal </w:t>
      </w:r>
      <w:r w:rsidR="00AB5A05">
        <w:t>A</w:t>
      </w:r>
      <w:r w:rsidR="009F67FA">
        <w:t xml:space="preserve">ssociation of </w:t>
      </w:r>
      <w:r w:rsidR="00AB5A05">
        <w:t>V</w:t>
      </w:r>
      <w:r w:rsidR="009F67FA">
        <w:t>ictoria</w:t>
      </w:r>
      <w:r w:rsidR="00AB5A05">
        <w:t xml:space="preserve">, Victorian Local Government Association, </w:t>
      </w:r>
      <w:r w:rsidR="00236E05">
        <w:t>the Alliance for Gambling Reform, Gambler’s Help</w:t>
      </w:r>
      <w:r w:rsidR="00F85123">
        <w:t xml:space="preserve"> and</w:t>
      </w:r>
      <w:r w:rsidR="00236E05">
        <w:t xml:space="preserve"> Link Health &amp; Community in the progression of its public health approach to gambling. </w:t>
      </w:r>
    </w:p>
    <w:p w14:paraId="701B370C" w14:textId="77777777" w:rsidR="00236E05" w:rsidRPr="00236E05" w:rsidRDefault="00236E05" w:rsidP="000165E5">
      <w:pPr>
        <w:jc w:val="both"/>
        <w:rPr>
          <w:rFonts w:cstheme="minorHAnsi"/>
        </w:rPr>
      </w:pPr>
    </w:p>
    <w:p w14:paraId="03D5F1B8" w14:textId="77777777" w:rsidR="00236E05" w:rsidRPr="00236E05" w:rsidRDefault="00236E05" w:rsidP="000165E5">
      <w:pPr>
        <w:jc w:val="both"/>
        <w:rPr>
          <w:rFonts w:cstheme="minorHAnsi"/>
          <w:b/>
          <w:u w:val="single"/>
        </w:rPr>
      </w:pPr>
      <w:r w:rsidRPr="00236E05">
        <w:rPr>
          <w:rFonts w:cstheme="minorHAnsi"/>
          <w:b/>
          <w:u w:val="single"/>
        </w:rPr>
        <w:t>Language:</w:t>
      </w:r>
    </w:p>
    <w:p w14:paraId="41A6CB01" w14:textId="61DA275C" w:rsidR="00236E05" w:rsidRDefault="00236E05" w:rsidP="000165E5">
      <w:pPr>
        <w:jc w:val="both"/>
        <w:rPr>
          <w:rFonts w:cstheme="minorHAnsi"/>
        </w:rPr>
      </w:pPr>
      <w:r w:rsidRPr="00236E05">
        <w:rPr>
          <w:rFonts w:cstheme="minorHAnsi"/>
        </w:rPr>
        <w:t xml:space="preserve">Council rejects ‘responsible gambling’ rhetoric, which seeks to shift the responsibility to the individual. This language deliberately hides the predatory conduct of the gambling industry, Council will consciously use </w:t>
      </w:r>
      <w:r w:rsidR="00A95B5B">
        <w:rPr>
          <w:rFonts w:cstheme="minorHAnsi"/>
        </w:rPr>
        <w:t xml:space="preserve">evidence based </w:t>
      </w:r>
      <w:r w:rsidRPr="00236E05">
        <w:rPr>
          <w:rFonts w:cstheme="minorHAnsi"/>
        </w:rPr>
        <w:t>public health language</w:t>
      </w:r>
      <w:r w:rsidR="00A95B5B">
        <w:rPr>
          <w:rFonts w:cstheme="minorHAnsi"/>
        </w:rPr>
        <w:t xml:space="preserve"> </w:t>
      </w:r>
      <w:r w:rsidRPr="00236E05">
        <w:rPr>
          <w:rFonts w:cstheme="minorHAnsi"/>
        </w:rPr>
        <w:t xml:space="preserve">in communicating gambling </w:t>
      </w:r>
      <w:r w:rsidR="00B66E6F">
        <w:rPr>
          <w:rFonts w:cstheme="minorHAnsi"/>
        </w:rPr>
        <w:t xml:space="preserve">harm prevention </w:t>
      </w:r>
      <w:r w:rsidRPr="00236E05">
        <w:rPr>
          <w:rFonts w:cstheme="minorHAnsi"/>
        </w:rPr>
        <w:t xml:space="preserve">messages. </w:t>
      </w:r>
    </w:p>
    <w:p w14:paraId="215360BC" w14:textId="77777777" w:rsidR="00236E05" w:rsidRPr="00236E05" w:rsidRDefault="00236E05" w:rsidP="000165E5">
      <w:pPr>
        <w:jc w:val="both"/>
        <w:rPr>
          <w:rFonts w:cstheme="minorHAnsi"/>
        </w:rPr>
      </w:pPr>
    </w:p>
    <w:p w14:paraId="36C6B0D1" w14:textId="77777777" w:rsidR="00236E05" w:rsidRPr="00236E05" w:rsidRDefault="00236E05" w:rsidP="000165E5">
      <w:pPr>
        <w:jc w:val="both"/>
        <w:rPr>
          <w:rFonts w:cstheme="minorHAnsi"/>
          <w:b/>
          <w:u w:val="single"/>
        </w:rPr>
      </w:pPr>
      <w:r w:rsidRPr="00236E05">
        <w:rPr>
          <w:rFonts w:cstheme="minorHAnsi"/>
          <w:b/>
          <w:u w:val="single"/>
        </w:rPr>
        <w:t xml:space="preserve">Gender Equity: </w:t>
      </w:r>
    </w:p>
    <w:p w14:paraId="16BE5B7A" w14:textId="27C8A418" w:rsidR="00236E05" w:rsidRPr="004F3A6C" w:rsidRDefault="00F146F5" w:rsidP="3CA6E668">
      <w:pPr>
        <w:jc w:val="both"/>
        <w:rPr>
          <w:color w:val="FF0000"/>
        </w:rPr>
      </w:pPr>
      <w:r w:rsidRPr="3CA6E668">
        <w:t xml:space="preserve">Gender </w:t>
      </w:r>
      <w:r w:rsidR="00661A60" w:rsidRPr="3CA6E668">
        <w:t>can impact on a</w:t>
      </w:r>
      <w:r w:rsidR="00D4779A" w:rsidRPr="3CA6E668">
        <w:t xml:space="preserve"> person’s experiences of harm from gambling. </w:t>
      </w:r>
      <w:r w:rsidR="0068613A" w:rsidRPr="3CA6E668">
        <w:t xml:space="preserve">Council acknowledges the </w:t>
      </w:r>
      <w:r w:rsidR="00425512" w:rsidRPr="3CA6E668">
        <w:t>evidence-based</w:t>
      </w:r>
      <w:r w:rsidR="0068613A" w:rsidRPr="3CA6E668">
        <w:t xml:space="preserve"> link between family violence and harm from gambling and is committed to advocacy within this space. </w:t>
      </w:r>
      <w:r w:rsidR="00D4779A" w:rsidRPr="3CA6E668">
        <w:t>A Gender Impact Assessment has been conducted on this policy and Council will</w:t>
      </w:r>
      <w:r w:rsidR="00236E05" w:rsidRPr="3CA6E668">
        <w:t xml:space="preserve"> continue to assess the impact and effect that</w:t>
      </w:r>
      <w:r w:rsidR="009F67FA" w:rsidRPr="3CA6E668">
        <w:t xml:space="preserve"> this</w:t>
      </w:r>
      <w:r w:rsidR="00236E05" w:rsidRPr="3CA6E668">
        <w:t xml:space="preserve"> policy statement and Council’s </w:t>
      </w:r>
      <w:r w:rsidR="00C258FB" w:rsidRPr="3CA6E668">
        <w:t xml:space="preserve">initiatives </w:t>
      </w:r>
      <w:r w:rsidR="00236E05" w:rsidRPr="3CA6E668">
        <w:t xml:space="preserve">may have on people of different genders. </w:t>
      </w:r>
    </w:p>
    <w:p w14:paraId="5F65A5F8" w14:textId="599D15AD" w:rsidR="00D8635D" w:rsidRDefault="00D8635D" w:rsidP="000165E5">
      <w:pPr>
        <w:jc w:val="both"/>
        <w:rPr>
          <w:rFonts w:cstheme="minorHAnsi"/>
        </w:rPr>
      </w:pPr>
    </w:p>
    <w:p w14:paraId="7A556DFA" w14:textId="274D4497" w:rsidR="00D8635D" w:rsidRPr="00267398" w:rsidRDefault="00D8635D" w:rsidP="000165E5">
      <w:pPr>
        <w:jc w:val="both"/>
        <w:rPr>
          <w:rFonts w:cstheme="minorHAnsi"/>
          <w:b/>
          <w:bCs/>
          <w:u w:val="single"/>
        </w:rPr>
      </w:pPr>
      <w:r w:rsidRPr="00267398">
        <w:rPr>
          <w:rFonts w:cstheme="minorHAnsi"/>
          <w:b/>
          <w:bCs/>
          <w:u w:val="single"/>
        </w:rPr>
        <w:t>Intersectionality:</w:t>
      </w:r>
    </w:p>
    <w:p w14:paraId="21FBBCA2" w14:textId="62BF559F" w:rsidR="006542A4" w:rsidRDefault="006542A4" w:rsidP="53DBC0FA">
      <w:pPr>
        <w:jc w:val="both"/>
      </w:pPr>
      <w:r w:rsidRPr="53DBC0FA">
        <w:t xml:space="preserve">Council recognises that people’s lives are multi-dimensional and complex and therefore our response to gambling harm prevention cannot be developed through a singular lens. </w:t>
      </w:r>
    </w:p>
    <w:p w14:paraId="53DD60AE" w14:textId="7DC8FDC2" w:rsidR="00E27C95" w:rsidRPr="00D7669D" w:rsidRDefault="00430F56" w:rsidP="00D7669D">
      <w:pPr>
        <w:pStyle w:val="Heading1"/>
        <w:numPr>
          <w:ilvl w:val="0"/>
          <w:numId w:val="0"/>
        </w:numPr>
        <w:ind w:left="432" w:hanging="432"/>
        <w:rPr>
          <w:sz w:val="24"/>
          <w:szCs w:val="24"/>
        </w:rPr>
      </w:pPr>
      <w:bookmarkStart w:id="7" w:name="_Toc101431866"/>
      <w:r w:rsidRPr="00D7669D">
        <w:rPr>
          <w:sz w:val="24"/>
          <w:szCs w:val="24"/>
        </w:rPr>
        <w:t>ROLE OF COUNCIL IN GAMBLING HARM PREVENTION</w:t>
      </w:r>
      <w:bookmarkEnd w:id="7"/>
    </w:p>
    <w:p w14:paraId="6C1E3823" w14:textId="3918822E" w:rsidR="00430F56" w:rsidRDefault="00430F56" w:rsidP="00430F56">
      <w:r>
        <w:t xml:space="preserve">The role of Council in gambling harm prevention can be summarised into </w:t>
      </w:r>
      <w:r w:rsidR="00881F23">
        <w:t>four</w:t>
      </w:r>
      <w:r>
        <w:t xml:space="preserve"> categories: </w:t>
      </w:r>
    </w:p>
    <w:p w14:paraId="213AF966" w14:textId="6E7E8D7A" w:rsidR="00430F56" w:rsidRDefault="00430F56" w:rsidP="00430F56"/>
    <w:p w14:paraId="549D8110" w14:textId="58296D24" w:rsidR="00CB13CF" w:rsidRDefault="00CB13CF" w:rsidP="00CB13CF">
      <w:pPr>
        <w:jc w:val="both"/>
        <w:rPr>
          <w:lang w:val="en-US"/>
        </w:rPr>
      </w:pPr>
      <w:r w:rsidRPr="00CB13CF">
        <w:rPr>
          <w:b/>
          <w:bCs/>
          <w:lang w:val="en-US"/>
        </w:rPr>
        <w:t xml:space="preserve">Plan </w:t>
      </w:r>
      <w:r w:rsidR="006C6FF0">
        <w:rPr>
          <w:b/>
          <w:bCs/>
          <w:lang w:val="en-US"/>
        </w:rPr>
        <w:t>&amp;</w:t>
      </w:r>
      <w:r w:rsidRPr="00CB13CF">
        <w:rPr>
          <w:b/>
          <w:bCs/>
          <w:lang w:val="en-US"/>
        </w:rPr>
        <w:t xml:space="preserve"> Regulate</w:t>
      </w:r>
      <w:r w:rsidR="00735F42">
        <w:rPr>
          <w:b/>
          <w:bCs/>
          <w:lang w:val="en-US"/>
        </w:rPr>
        <w:t xml:space="preserve">: </w:t>
      </w:r>
      <w:r w:rsidR="00735F42" w:rsidRPr="00735F42">
        <w:rPr>
          <w:lang w:val="en-US"/>
        </w:rPr>
        <w:t xml:space="preserve">Council </w:t>
      </w:r>
      <w:r w:rsidR="0021598B">
        <w:rPr>
          <w:lang w:val="en-US"/>
        </w:rPr>
        <w:t>is</w:t>
      </w:r>
      <w:r w:rsidR="00735F42" w:rsidRPr="00735F42">
        <w:rPr>
          <w:lang w:val="en-US"/>
        </w:rPr>
        <w:t xml:space="preserve"> involved</w:t>
      </w:r>
      <w:r w:rsidR="00735F42">
        <w:rPr>
          <w:b/>
          <w:bCs/>
          <w:lang w:val="en-US"/>
        </w:rPr>
        <w:t xml:space="preserve"> </w:t>
      </w:r>
      <w:r w:rsidRPr="00CB13CF">
        <w:rPr>
          <w:lang w:val="en-US"/>
        </w:rPr>
        <w:t xml:space="preserve">if a venue operator applies for new </w:t>
      </w:r>
      <w:r w:rsidR="00A72FED">
        <w:rPr>
          <w:lang w:val="en-US"/>
        </w:rPr>
        <w:t xml:space="preserve">EGMs </w:t>
      </w:r>
      <w:r w:rsidRPr="00CB13CF">
        <w:rPr>
          <w:lang w:val="en-US"/>
        </w:rPr>
        <w:t xml:space="preserve">to be brought into Monash. Council can accept the planning permit or reject it based on whether </w:t>
      </w:r>
      <w:r w:rsidR="00735F42">
        <w:rPr>
          <w:lang w:val="en-US"/>
        </w:rPr>
        <w:t>there is evidence</w:t>
      </w:r>
      <w:r w:rsidRPr="00CB13CF">
        <w:rPr>
          <w:lang w:val="en-US"/>
        </w:rPr>
        <w:t xml:space="preserve"> the new machines will negatively impact the community. </w:t>
      </w:r>
      <w:r w:rsidR="00754B44">
        <w:rPr>
          <w:lang w:val="en-US"/>
        </w:rPr>
        <w:t xml:space="preserve">Refer to Appendix C </w:t>
      </w:r>
      <w:r w:rsidR="00F8671F">
        <w:rPr>
          <w:lang w:val="en-US"/>
        </w:rPr>
        <w:t xml:space="preserve">for a description of the EGM application process. </w:t>
      </w:r>
    </w:p>
    <w:p w14:paraId="133DDD82" w14:textId="77777777" w:rsidR="00CB13CF" w:rsidRPr="00CB13CF" w:rsidRDefault="00CB13CF" w:rsidP="00CB13CF">
      <w:pPr>
        <w:jc w:val="both"/>
      </w:pPr>
    </w:p>
    <w:p w14:paraId="2AC5BAC5" w14:textId="532C523A" w:rsidR="00CB13CF" w:rsidRDefault="00CB13CF" w:rsidP="00CB13CF">
      <w:pPr>
        <w:jc w:val="both"/>
        <w:rPr>
          <w:lang w:val="en-US"/>
        </w:rPr>
      </w:pPr>
      <w:r w:rsidRPr="53DBC0FA">
        <w:rPr>
          <w:b/>
          <w:bCs/>
          <w:lang w:val="en-US"/>
        </w:rPr>
        <w:t>Advocate</w:t>
      </w:r>
      <w:r w:rsidR="003A53A9" w:rsidRPr="53DBC0FA">
        <w:rPr>
          <w:b/>
          <w:bCs/>
          <w:lang w:val="en-US"/>
        </w:rPr>
        <w:t xml:space="preserve"> &amp; Lead</w:t>
      </w:r>
      <w:r w:rsidR="006C6FF0" w:rsidRPr="53DBC0FA">
        <w:rPr>
          <w:b/>
          <w:bCs/>
          <w:lang w:val="en-US"/>
        </w:rPr>
        <w:t>:</w:t>
      </w:r>
      <w:r w:rsidRPr="53DBC0FA">
        <w:rPr>
          <w:lang w:val="en-US"/>
        </w:rPr>
        <w:t xml:space="preserve">  Many regulations on the gambling industry are set by </w:t>
      </w:r>
      <w:r w:rsidR="005F6434">
        <w:rPr>
          <w:lang w:val="en-US"/>
        </w:rPr>
        <w:t>S</w:t>
      </w:r>
      <w:r w:rsidRPr="53DBC0FA">
        <w:rPr>
          <w:lang w:val="en-US"/>
        </w:rPr>
        <w:t xml:space="preserve">tate and </w:t>
      </w:r>
      <w:r w:rsidR="005F6434">
        <w:rPr>
          <w:lang w:val="en-US"/>
        </w:rPr>
        <w:t>F</w:t>
      </w:r>
      <w:r w:rsidRPr="53DBC0FA">
        <w:rPr>
          <w:lang w:val="en-US"/>
        </w:rPr>
        <w:t xml:space="preserve">ederal agencies. </w:t>
      </w:r>
      <w:r w:rsidR="001101E3" w:rsidRPr="53DBC0FA">
        <w:rPr>
          <w:lang w:val="en-US"/>
        </w:rPr>
        <w:t xml:space="preserve">Council has a responsibility to act on the needs and concerns of our community and represent these views to the appropriate governing bodies. </w:t>
      </w:r>
      <w:r w:rsidRPr="53DBC0FA">
        <w:rPr>
          <w:lang w:val="en-US"/>
        </w:rPr>
        <w:t xml:space="preserve">Council can lead by example by not taking direct contributions from the gambling industry, </w:t>
      </w:r>
      <w:r w:rsidR="007E5310" w:rsidRPr="53DBC0FA">
        <w:rPr>
          <w:lang w:val="en-US"/>
        </w:rPr>
        <w:t xml:space="preserve">and </w:t>
      </w:r>
      <w:r w:rsidRPr="53DBC0FA">
        <w:rPr>
          <w:lang w:val="en-US"/>
        </w:rPr>
        <w:t xml:space="preserve">we can continue to elevate gambling harm to the highest level of public prominence through strategic documents such as our </w:t>
      </w:r>
      <w:r w:rsidR="00A72FED" w:rsidRPr="53DBC0FA">
        <w:rPr>
          <w:lang w:val="en-US"/>
        </w:rPr>
        <w:t xml:space="preserve">Health &amp; Wellbeing Plan. </w:t>
      </w:r>
    </w:p>
    <w:p w14:paraId="14459229" w14:textId="77777777" w:rsidR="00CB13CF" w:rsidRPr="00CB13CF" w:rsidRDefault="00CB13CF" w:rsidP="00CB13CF">
      <w:pPr>
        <w:jc w:val="both"/>
      </w:pPr>
    </w:p>
    <w:p w14:paraId="7E9AF2E7" w14:textId="38774353" w:rsidR="00CB13CF" w:rsidRDefault="00CB13CF" w:rsidP="00CB13CF">
      <w:pPr>
        <w:jc w:val="both"/>
        <w:rPr>
          <w:lang w:val="en-US"/>
        </w:rPr>
      </w:pPr>
      <w:r w:rsidRPr="00CB13CF">
        <w:rPr>
          <w:b/>
          <w:bCs/>
          <w:lang w:val="en-US"/>
        </w:rPr>
        <w:t xml:space="preserve">Fund </w:t>
      </w:r>
      <w:r w:rsidR="006C6FF0">
        <w:rPr>
          <w:b/>
          <w:bCs/>
          <w:lang w:val="en-US"/>
        </w:rPr>
        <w:t>&amp;</w:t>
      </w:r>
      <w:r w:rsidRPr="00CB13CF">
        <w:rPr>
          <w:b/>
          <w:bCs/>
          <w:lang w:val="en-US"/>
        </w:rPr>
        <w:t xml:space="preserve"> Resource</w:t>
      </w:r>
      <w:r w:rsidR="006C6FF0">
        <w:rPr>
          <w:b/>
          <w:bCs/>
          <w:lang w:val="en-US"/>
        </w:rPr>
        <w:t>:</w:t>
      </w:r>
      <w:r w:rsidRPr="00CB13CF">
        <w:rPr>
          <w:lang w:val="en-US"/>
        </w:rPr>
        <w:t xml:space="preserve"> Council can support social initiatives that don’t involve gambling through our Community Grants program or through council run programs</w:t>
      </w:r>
      <w:r w:rsidR="00E8375C">
        <w:rPr>
          <w:lang w:val="en-US"/>
        </w:rPr>
        <w:t xml:space="preserve"> and events</w:t>
      </w:r>
      <w:r w:rsidRPr="00CB13CF">
        <w:rPr>
          <w:lang w:val="en-US"/>
        </w:rPr>
        <w:t xml:space="preserve">. </w:t>
      </w:r>
    </w:p>
    <w:p w14:paraId="5D18C675" w14:textId="77777777" w:rsidR="00CB13CF" w:rsidRPr="00CB13CF" w:rsidRDefault="00CB13CF" w:rsidP="00CB13CF">
      <w:pPr>
        <w:jc w:val="both"/>
      </w:pPr>
    </w:p>
    <w:p w14:paraId="196571DF" w14:textId="48963FC1" w:rsidR="00CB13CF" w:rsidRPr="00CB13CF" w:rsidRDefault="00CB13CF" w:rsidP="00CB13CF">
      <w:pPr>
        <w:jc w:val="both"/>
      </w:pPr>
      <w:r w:rsidRPr="00CB13CF">
        <w:rPr>
          <w:b/>
          <w:bCs/>
          <w:lang w:val="en-US"/>
        </w:rPr>
        <w:t>Communicate</w:t>
      </w:r>
      <w:r w:rsidR="006C6FF0">
        <w:rPr>
          <w:b/>
          <w:bCs/>
          <w:lang w:val="en-US"/>
        </w:rPr>
        <w:t>:</w:t>
      </w:r>
      <w:r w:rsidRPr="00CB13CF">
        <w:rPr>
          <w:lang w:val="en-US"/>
        </w:rPr>
        <w:t xml:space="preserve"> We can keep the Monash community up to date with local gambling information such as losses, campaigns to reduce harm and any planning permits received for new </w:t>
      </w:r>
      <w:r w:rsidR="00A72FED">
        <w:rPr>
          <w:lang w:val="en-US"/>
        </w:rPr>
        <w:t>EGMs</w:t>
      </w:r>
      <w:r w:rsidRPr="00CB13CF">
        <w:rPr>
          <w:lang w:val="en-US"/>
        </w:rPr>
        <w:t xml:space="preserve">. </w:t>
      </w:r>
    </w:p>
    <w:p w14:paraId="4945509D" w14:textId="0274C2D4" w:rsidR="00735F42" w:rsidRPr="00D7669D" w:rsidRDefault="00955C0D" w:rsidP="00D7669D">
      <w:pPr>
        <w:pStyle w:val="Heading1"/>
        <w:numPr>
          <w:ilvl w:val="0"/>
          <w:numId w:val="0"/>
        </w:numPr>
        <w:ind w:left="432" w:hanging="432"/>
        <w:rPr>
          <w:sz w:val="24"/>
          <w:szCs w:val="24"/>
        </w:rPr>
      </w:pPr>
      <w:r>
        <w:rPr>
          <w:sz w:val="24"/>
          <w:szCs w:val="24"/>
        </w:rPr>
        <w:t>PRIORITIES</w:t>
      </w:r>
    </w:p>
    <w:p w14:paraId="2AA011C2" w14:textId="2501EEC8" w:rsidR="0030086C" w:rsidRPr="00D914DA" w:rsidRDefault="00A67BFE" w:rsidP="00E82B5C">
      <w:pPr>
        <w:pStyle w:val="Heading1"/>
        <w:rPr>
          <w:rFonts w:asciiTheme="minorHAnsi" w:hAnsiTheme="minorHAnsi" w:cstheme="minorHAnsi"/>
          <w:sz w:val="24"/>
          <w:szCs w:val="24"/>
        </w:rPr>
      </w:pPr>
      <w:bookmarkStart w:id="8" w:name="_Toc101431868"/>
      <w:r w:rsidRPr="00D914DA">
        <w:rPr>
          <w:rFonts w:asciiTheme="minorHAnsi" w:hAnsiTheme="minorHAnsi" w:cstheme="minorHAnsi"/>
          <w:sz w:val="24"/>
          <w:szCs w:val="24"/>
        </w:rPr>
        <w:t>Plan &amp; Regulate</w:t>
      </w:r>
      <w:bookmarkEnd w:id="8"/>
    </w:p>
    <w:p w14:paraId="4563A99C" w14:textId="3293C3B5" w:rsidR="000A0B9E" w:rsidRPr="00D914DA" w:rsidRDefault="00C169CC" w:rsidP="00D914DA">
      <w:pPr>
        <w:pStyle w:val="ListParagraph"/>
        <w:numPr>
          <w:ilvl w:val="1"/>
          <w:numId w:val="5"/>
        </w:numPr>
        <w:tabs>
          <w:tab w:val="left" w:pos="567"/>
        </w:tabs>
        <w:rPr>
          <w:rFonts w:asciiTheme="minorHAnsi" w:hAnsiTheme="minorHAnsi" w:cstheme="minorHAnsi"/>
          <w:sz w:val="22"/>
          <w:szCs w:val="22"/>
        </w:rPr>
      </w:pPr>
      <w:bookmarkStart w:id="9" w:name="_Toc101431869"/>
      <w:r w:rsidRPr="00D914DA">
        <w:rPr>
          <w:rFonts w:asciiTheme="minorHAnsi" w:hAnsiTheme="minorHAnsi" w:cstheme="minorHAnsi"/>
          <w:sz w:val="22"/>
          <w:szCs w:val="22"/>
        </w:rPr>
        <w:t>When</w:t>
      </w:r>
      <w:r w:rsidR="00722901" w:rsidRPr="00D914DA">
        <w:rPr>
          <w:rFonts w:asciiTheme="minorHAnsi" w:hAnsiTheme="minorHAnsi" w:cstheme="minorHAnsi"/>
          <w:sz w:val="22"/>
          <w:szCs w:val="22"/>
        </w:rPr>
        <w:t xml:space="preserve"> considering applications for n</w:t>
      </w:r>
      <w:r w:rsidR="005D2927" w:rsidRPr="00D914DA">
        <w:rPr>
          <w:rFonts w:asciiTheme="minorHAnsi" w:hAnsiTheme="minorHAnsi" w:cstheme="minorHAnsi"/>
          <w:sz w:val="22"/>
          <w:szCs w:val="22"/>
        </w:rPr>
        <w:t xml:space="preserve">ew or transferred EGMs, Council will consider each case individually based on merits. </w:t>
      </w:r>
    </w:p>
    <w:p w14:paraId="5E24DD3D" w14:textId="77777777" w:rsidR="00D914DA" w:rsidRPr="00D914DA" w:rsidRDefault="00D914DA" w:rsidP="00D914DA">
      <w:pPr>
        <w:pStyle w:val="ListParagraph"/>
        <w:tabs>
          <w:tab w:val="left" w:pos="567"/>
        </w:tabs>
        <w:ind w:left="576"/>
        <w:rPr>
          <w:rFonts w:asciiTheme="minorHAnsi" w:hAnsiTheme="minorHAnsi" w:cstheme="minorHAnsi"/>
          <w:b/>
          <w:bCs/>
          <w:sz w:val="22"/>
          <w:szCs w:val="22"/>
        </w:rPr>
      </w:pPr>
    </w:p>
    <w:p w14:paraId="6FB0E02B" w14:textId="3C495623" w:rsidR="000A0B9E" w:rsidRPr="00D914DA" w:rsidRDefault="000A0B9E" w:rsidP="00D914DA">
      <w:pPr>
        <w:pStyle w:val="ListParagraph"/>
        <w:numPr>
          <w:ilvl w:val="1"/>
          <w:numId w:val="5"/>
        </w:numPr>
        <w:tabs>
          <w:tab w:val="left" w:pos="567"/>
        </w:tabs>
        <w:rPr>
          <w:rFonts w:asciiTheme="minorHAnsi" w:hAnsiTheme="minorHAnsi" w:cstheme="minorHAnsi"/>
          <w:sz w:val="22"/>
          <w:szCs w:val="22"/>
        </w:rPr>
      </w:pPr>
      <w:r w:rsidRPr="00D914DA">
        <w:rPr>
          <w:rFonts w:asciiTheme="minorHAnsi" w:hAnsiTheme="minorHAnsi" w:cstheme="minorHAnsi"/>
          <w:sz w:val="22"/>
          <w:szCs w:val="22"/>
        </w:rPr>
        <w:t>Council will oppose applications to the V</w:t>
      </w:r>
      <w:r w:rsidR="0091424E" w:rsidRPr="00D914DA">
        <w:rPr>
          <w:rFonts w:asciiTheme="minorHAnsi" w:hAnsiTheme="minorHAnsi" w:cstheme="minorHAnsi"/>
          <w:sz w:val="22"/>
          <w:szCs w:val="22"/>
        </w:rPr>
        <w:t>GCCC</w:t>
      </w:r>
      <w:r w:rsidRPr="00D914DA">
        <w:rPr>
          <w:rFonts w:asciiTheme="minorHAnsi" w:hAnsiTheme="minorHAnsi" w:cstheme="minorHAnsi"/>
          <w:sz w:val="22"/>
          <w:szCs w:val="22"/>
        </w:rPr>
        <w:t xml:space="preserve"> for new EGMs licences, increases in EGMs or transfer of EGMs when </w:t>
      </w:r>
      <w:r w:rsidR="00122E05" w:rsidRPr="00D914DA">
        <w:rPr>
          <w:rFonts w:asciiTheme="minorHAnsi" w:hAnsiTheme="minorHAnsi" w:cstheme="minorHAnsi"/>
          <w:sz w:val="22"/>
          <w:szCs w:val="22"/>
        </w:rPr>
        <w:t>an</w:t>
      </w:r>
      <w:r w:rsidRPr="00D914DA">
        <w:rPr>
          <w:rFonts w:asciiTheme="minorHAnsi" w:hAnsiTheme="minorHAnsi" w:cstheme="minorHAnsi"/>
          <w:sz w:val="22"/>
          <w:szCs w:val="22"/>
        </w:rPr>
        <w:t xml:space="preserve"> application is seen to cause a net </w:t>
      </w:r>
      <w:r w:rsidR="00B23A11" w:rsidRPr="00D914DA">
        <w:rPr>
          <w:rFonts w:asciiTheme="minorHAnsi" w:hAnsiTheme="minorHAnsi" w:cstheme="minorHAnsi"/>
          <w:sz w:val="22"/>
          <w:szCs w:val="22"/>
        </w:rPr>
        <w:t xml:space="preserve">social or economic </w:t>
      </w:r>
      <w:r w:rsidRPr="00D914DA">
        <w:rPr>
          <w:rFonts w:asciiTheme="minorHAnsi" w:hAnsiTheme="minorHAnsi" w:cstheme="minorHAnsi"/>
          <w:sz w:val="22"/>
          <w:szCs w:val="22"/>
        </w:rPr>
        <w:t>detriment to the local area.</w:t>
      </w:r>
      <w:bookmarkEnd w:id="9"/>
    </w:p>
    <w:p w14:paraId="3801D8E7" w14:textId="77777777" w:rsidR="00D914DA" w:rsidRPr="00D914DA" w:rsidRDefault="00D914DA" w:rsidP="00D914DA">
      <w:pPr>
        <w:tabs>
          <w:tab w:val="left" w:pos="567"/>
        </w:tabs>
        <w:rPr>
          <w:rFonts w:cstheme="minorHAnsi"/>
          <w:b/>
          <w:bCs/>
        </w:rPr>
      </w:pPr>
    </w:p>
    <w:p w14:paraId="6F94B799" w14:textId="11C3029B" w:rsidR="000A0B9E" w:rsidRPr="00D914DA" w:rsidRDefault="00D914DA" w:rsidP="00D914DA">
      <w:pPr>
        <w:tabs>
          <w:tab w:val="left" w:pos="567"/>
        </w:tabs>
        <w:rPr>
          <w:rFonts w:cstheme="minorHAnsi"/>
          <w:b/>
          <w:bCs/>
        </w:rPr>
      </w:pPr>
      <w:bookmarkStart w:id="10" w:name="_Toc101431870"/>
      <w:r w:rsidRPr="00D914DA">
        <w:rPr>
          <w:rFonts w:cstheme="minorHAnsi"/>
        </w:rPr>
        <w:t xml:space="preserve">1.3 </w:t>
      </w:r>
      <w:r w:rsidRPr="00D914DA">
        <w:rPr>
          <w:rFonts w:cstheme="minorHAnsi"/>
        </w:rPr>
        <w:tab/>
      </w:r>
      <w:r w:rsidR="000A0B9E" w:rsidRPr="00D914DA">
        <w:rPr>
          <w:rFonts w:cstheme="minorHAnsi"/>
        </w:rPr>
        <w:t>Council will not support any application for EGMs on Council owned or managed land.</w:t>
      </w:r>
      <w:bookmarkEnd w:id="10"/>
    </w:p>
    <w:p w14:paraId="37544AAA" w14:textId="64A7D5A3" w:rsidR="000A0B9E" w:rsidRPr="00E82B5C" w:rsidRDefault="000A0B9E" w:rsidP="00D914DA">
      <w:pPr>
        <w:ind w:left="567"/>
        <w:rPr>
          <w:b/>
          <w:bCs/>
        </w:rPr>
      </w:pPr>
      <w:bookmarkStart w:id="11" w:name="_Toc101431871"/>
      <w:r w:rsidRPr="00D914DA">
        <w:rPr>
          <w:rFonts w:cstheme="minorHAnsi"/>
        </w:rPr>
        <w:t xml:space="preserve">All planning decisions and advice relevant to gambling matters will be made </w:t>
      </w:r>
      <w:r w:rsidR="00D47285">
        <w:rPr>
          <w:rFonts w:cstheme="minorHAnsi"/>
        </w:rPr>
        <w:t>with reference to</w:t>
      </w:r>
      <w:r w:rsidRPr="00D914DA">
        <w:rPr>
          <w:rFonts w:cstheme="minorHAnsi"/>
        </w:rPr>
        <w:t xml:space="preserve"> this Policy</w:t>
      </w:r>
      <w:r w:rsidRPr="3CA6E668">
        <w:t xml:space="preserve"> Statement and the relevant provisions of the amended Monash Planning Scheme:</w:t>
      </w:r>
      <w:bookmarkEnd w:id="11"/>
    </w:p>
    <w:p w14:paraId="2BFCC909" w14:textId="01311E03" w:rsidR="005D7BDC" w:rsidRPr="005D7BDC" w:rsidRDefault="005D7BDC" w:rsidP="005D7BDC">
      <w:pPr>
        <w:pStyle w:val="DotPoint"/>
        <w:rPr>
          <w:sz w:val="22"/>
          <w:szCs w:val="22"/>
        </w:rPr>
      </w:pPr>
      <w:r w:rsidRPr="005D7BDC">
        <w:rPr>
          <w:sz w:val="22"/>
          <w:szCs w:val="22"/>
        </w:rPr>
        <w:t>Clause 52.28- Gam</w:t>
      </w:r>
      <w:r w:rsidR="008327B7">
        <w:rPr>
          <w:sz w:val="22"/>
          <w:szCs w:val="22"/>
        </w:rPr>
        <w:t>bl</w:t>
      </w:r>
      <w:r w:rsidRPr="005D7BDC">
        <w:rPr>
          <w:sz w:val="22"/>
          <w:szCs w:val="22"/>
        </w:rPr>
        <w:t xml:space="preserve">ing </w:t>
      </w:r>
    </w:p>
    <w:p w14:paraId="1BB917AB" w14:textId="77777777" w:rsidR="005D7BDC" w:rsidRPr="005D7BDC" w:rsidRDefault="005D7BDC" w:rsidP="005D7BDC">
      <w:pPr>
        <w:pStyle w:val="DotPoint"/>
        <w:rPr>
          <w:sz w:val="22"/>
          <w:szCs w:val="22"/>
        </w:rPr>
      </w:pPr>
      <w:r w:rsidRPr="005D7BDC">
        <w:rPr>
          <w:sz w:val="22"/>
          <w:szCs w:val="22"/>
        </w:rPr>
        <w:t>Clause 21.05-2- Economic Development ‘Key issues’</w:t>
      </w:r>
    </w:p>
    <w:p w14:paraId="26CDB3D8" w14:textId="77777777" w:rsidR="005D7BDC" w:rsidRPr="005D7BDC" w:rsidRDefault="005D7BDC" w:rsidP="005D7BDC">
      <w:pPr>
        <w:pStyle w:val="DotPoint"/>
        <w:rPr>
          <w:sz w:val="22"/>
          <w:szCs w:val="22"/>
        </w:rPr>
      </w:pPr>
      <w:r w:rsidRPr="005D7BDC">
        <w:rPr>
          <w:sz w:val="22"/>
          <w:szCs w:val="22"/>
        </w:rPr>
        <w:t>Clause 21.05-3- Economic Development ‘Objectives, strategies and implementation’</w:t>
      </w:r>
    </w:p>
    <w:p w14:paraId="3C792C34" w14:textId="77777777" w:rsidR="005D7BDC" w:rsidRPr="005D7BDC" w:rsidRDefault="005D7BDC" w:rsidP="005D7BDC">
      <w:pPr>
        <w:pStyle w:val="DotPoint"/>
        <w:rPr>
          <w:sz w:val="22"/>
          <w:szCs w:val="22"/>
        </w:rPr>
      </w:pPr>
      <w:r w:rsidRPr="005D7BDC">
        <w:rPr>
          <w:sz w:val="22"/>
          <w:szCs w:val="22"/>
        </w:rPr>
        <w:t>Clause 21.06-2 – Major Activity and Neighbourhood Centres ‘Key issues’</w:t>
      </w:r>
    </w:p>
    <w:p w14:paraId="0FA18C5A" w14:textId="77777777" w:rsidR="005D7BDC" w:rsidRPr="005D7BDC" w:rsidRDefault="005D7BDC" w:rsidP="005D7BDC">
      <w:pPr>
        <w:pStyle w:val="DotPoint"/>
        <w:rPr>
          <w:sz w:val="22"/>
          <w:szCs w:val="22"/>
        </w:rPr>
      </w:pPr>
      <w:r w:rsidRPr="005D7BDC">
        <w:rPr>
          <w:sz w:val="22"/>
          <w:szCs w:val="22"/>
        </w:rPr>
        <w:t>Clause 21.06-3- Major Activity and Neighbourhood Centres ‘Objectives, strategies and implementation’</w:t>
      </w:r>
    </w:p>
    <w:p w14:paraId="409ADAB3" w14:textId="274411FA" w:rsidR="00F24369" w:rsidRDefault="000A0B9E" w:rsidP="0050098F">
      <w:pPr>
        <w:pStyle w:val="DotPoint"/>
        <w:numPr>
          <w:ilvl w:val="0"/>
          <w:numId w:val="0"/>
        </w:numPr>
        <w:ind w:left="1440"/>
        <w:jc w:val="left"/>
        <w:rPr>
          <w:sz w:val="22"/>
          <w:szCs w:val="22"/>
        </w:rPr>
      </w:pPr>
      <w:r w:rsidRPr="00F24369">
        <w:rPr>
          <w:sz w:val="22"/>
          <w:szCs w:val="22"/>
        </w:rPr>
        <w:t>[</w:t>
      </w:r>
      <w:hyperlink r:id="rId10" w:history="1">
        <w:r w:rsidRPr="00F24369">
          <w:rPr>
            <w:rStyle w:val="Hyperlink"/>
            <w:sz w:val="22"/>
            <w:szCs w:val="22"/>
          </w:rPr>
          <w:t>Monash Planning Scheme</w:t>
        </w:r>
      </w:hyperlink>
      <w:r w:rsidRPr="00F24369">
        <w:rPr>
          <w:sz w:val="22"/>
          <w:szCs w:val="22"/>
        </w:rPr>
        <w:t>]</w:t>
      </w:r>
      <w:bookmarkStart w:id="12" w:name="_Toc101431872"/>
    </w:p>
    <w:p w14:paraId="5DF4BBB3" w14:textId="75699DAF" w:rsidR="00DE22F6" w:rsidRDefault="00736FC3" w:rsidP="00736FC3">
      <w:pPr>
        <w:tabs>
          <w:tab w:val="left" w:pos="567"/>
        </w:tabs>
        <w:ind w:left="567" w:hanging="567"/>
      </w:pPr>
      <w:r>
        <w:t xml:space="preserve">1.4 </w:t>
      </w:r>
      <w:r>
        <w:tab/>
      </w:r>
      <w:r w:rsidR="000A0B9E" w:rsidRPr="00DE22F6">
        <w:t xml:space="preserve">Council will </w:t>
      </w:r>
      <w:r w:rsidR="00723B72" w:rsidRPr="00DE22F6">
        <w:t xml:space="preserve">actively discourage and </w:t>
      </w:r>
      <w:r w:rsidR="000A0B9E" w:rsidRPr="00DE22F6">
        <w:t>oppose any increase in the number of EGMs, density of EGMs or numbers of gam</w:t>
      </w:r>
      <w:r w:rsidR="008327B7">
        <w:t>bl</w:t>
      </w:r>
      <w:r w:rsidR="000A0B9E" w:rsidRPr="00DE22F6">
        <w:t xml:space="preserve">ing venues in </w:t>
      </w:r>
      <w:r w:rsidR="00A1678D" w:rsidRPr="00DE22F6">
        <w:t xml:space="preserve">any </w:t>
      </w:r>
      <w:r w:rsidR="000A0B9E" w:rsidRPr="00DE22F6">
        <w:t xml:space="preserve">areas with high concentrations of people most at risk of </w:t>
      </w:r>
      <w:r w:rsidR="00506722" w:rsidRPr="00DE22F6">
        <w:t xml:space="preserve">harm from </w:t>
      </w:r>
      <w:r w:rsidR="000A0B9E" w:rsidRPr="00DE22F6">
        <w:t>gambling.</w:t>
      </w:r>
      <w:bookmarkStart w:id="13" w:name="_Toc101431874"/>
      <w:bookmarkEnd w:id="12"/>
    </w:p>
    <w:p w14:paraId="2F5ACD3F" w14:textId="374CDFFB" w:rsidR="00736FC3" w:rsidRPr="00736FC3" w:rsidRDefault="00736FC3" w:rsidP="53DBC0FA">
      <w:pPr>
        <w:pStyle w:val="ListParagraph"/>
        <w:rPr>
          <w:b/>
          <w:bCs/>
          <w:color w:val="000000" w:themeColor="text1"/>
        </w:rPr>
      </w:pPr>
      <w:bookmarkStart w:id="14" w:name="_Toc101431876"/>
      <w:bookmarkEnd w:id="13"/>
    </w:p>
    <w:p w14:paraId="40208278" w14:textId="228118A8" w:rsidR="00907F7A" w:rsidRDefault="00736FC3" w:rsidP="00907F7A">
      <w:pPr>
        <w:ind w:left="567" w:hanging="567"/>
      </w:pPr>
      <w:proofErr w:type="gramStart"/>
      <w:r>
        <w:t xml:space="preserve">1.5 </w:t>
      </w:r>
      <w:bookmarkEnd w:id="14"/>
      <w:r w:rsidR="00907F7A">
        <w:t xml:space="preserve"> </w:t>
      </w:r>
      <w:r w:rsidR="00907F7A">
        <w:tab/>
      </w:r>
      <w:proofErr w:type="gramEnd"/>
      <w:r w:rsidR="00907F7A">
        <w:t xml:space="preserve">Gambling activity or the promotion or advertising of any gambling activity or venue on Council-owned or managed land or in Council facilities is prohibited.  </w:t>
      </w:r>
      <w:r w:rsidR="00B45175">
        <w:t xml:space="preserve">This includes but is not limited to advertising or promotion within clubrooms, via newsletters or email banners, on club attire or paraphernalia, or on sports ground fencing or scoreboards. </w:t>
      </w:r>
      <w:r w:rsidR="00907F7A">
        <w:t xml:space="preserve">This pertains to all forms of gambling advertising, particularly sports betting, online </w:t>
      </w:r>
      <w:proofErr w:type="gramStart"/>
      <w:r w:rsidR="00907F7A">
        <w:t>gambling</w:t>
      </w:r>
      <w:proofErr w:type="gramEnd"/>
      <w:r w:rsidR="00907F7A">
        <w:t xml:space="preserve"> and EGM venues.</w:t>
      </w:r>
      <w:r w:rsidR="00907F7A">
        <w:rPr>
          <w:b/>
          <w:bCs/>
        </w:rPr>
        <w:t xml:space="preserve"> </w:t>
      </w:r>
      <w:r w:rsidR="00907F7A">
        <w:t>Failure by user groups or tenants to comply with this requirement will result in their use of the facility being jeopardised.</w:t>
      </w:r>
    </w:p>
    <w:p w14:paraId="56E84FA5" w14:textId="3A3A1D98" w:rsidR="00EA7504" w:rsidRPr="00E82B5C" w:rsidRDefault="00EA7504" w:rsidP="00736FC3">
      <w:pPr>
        <w:tabs>
          <w:tab w:val="left" w:pos="567"/>
        </w:tabs>
        <w:ind w:left="567" w:hanging="567"/>
        <w:rPr>
          <w:b/>
          <w:bCs/>
        </w:rPr>
      </w:pPr>
    </w:p>
    <w:p w14:paraId="3CFD115E" w14:textId="2D738DF0" w:rsidR="00881F23" w:rsidRPr="00D56440" w:rsidRDefault="003A53A9" w:rsidP="00881F23">
      <w:pPr>
        <w:pStyle w:val="Heading1"/>
        <w:rPr>
          <w:sz w:val="24"/>
          <w:szCs w:val="24"/>
        </w:rPr>
      </w:pPr>
      <w:bookmarkStart w:id="15" w:name="_Toc101431878"/>
      <w:r w:rsidRPr="53DBC0FA">
        <w:rPr>
          <w:sz w:val="24"/>
          <w:szCs w:val="24"/>
        </w:rPr>
        <w:t xml:space="preserve">Advocate &amp; </w:t>
      </w:r>
      <w:r w:rsidR="00881F23" w:rsidRPr="53DBC0FA">
        <w:rPr>
          <w:sz w:val="24"/>
          <w:szCs w:val="24"/>
        </w:rPr>
        <w:t xml:space="preserve">Lead </w:t>
      </w:r>
    </w:p>
    <w:p w14:paraId="1E180A75" w14:textId="120FBC63" w:rsidR="00E82B5C" w:rsidRPr="00395222" w:rsidRDefault="000A0B9E" w:rsidP="00D914DA">
      <w:pPr>
        <w:pStyle w:val="ListParagraph"/>
        <w:numPr>
          <w:ilvl w:val="1"/>
          <w:numId w:val="5"/>
        </w:numPr>
        <w:tabs>
          <w:tab w:val="left" w:pos="567"/>
        </w:tabs>
        <w:rPr>
          <w:rFonts w:asciiTheme="minorHAnsi" w:hAnsiTheme="minorHAnsi" w:cstheme="minorHAnsi"/>
          <w:sz w:val="22"/>
          <w:szCs w:val="22"/>
        </w:rPr>
      </w:pPr>
      <w:r w:rsidRPr="00395222">
        <w:rPr>
          <w:rFonts w:asciiTheme="minorHAnsi" w:hAnsiTheme="minorHAnsi" w:cstheme="minorHAnsi"/>
          <w:sz w:val="22"/>
          <w:szCs w:val="22"/>
        </w:rPr>
        <w:t xml:space="preserve">Council will advocate for a continuation of the current maximum municipal </w:t>
      </w:r>
      <w:r w:rsidR="000F1360" w:rsidRPr="00395222">
        <w:rPr>
          <w:rFonts w:asciiTheme="minorHAnsi" w:hAnsiTheme="minorHAnsi" w:cstheme="minorHAnsi"/>
          <w:sz w:val="22"/>
          <w:szCs w:val="22"/>
        </w:rPr>
        <w:t>limit</w:t>
      </w:r>
      <w:r w:rsidRPr="00395222">
        <w:rPr>
          <w:rFonts w:asciiTheme="minorHAnsi" w:hAnsiTheme="minorHAnsi" w:cstheme="minorHAnsi"/>
          <w:sz w:val="22"/>
          <w:szCs w:val="22"/>
        </w:rPr>
        <w:t xml:space="preserve"> </w:t>
      </w:r>
      <w:r w:rsidR="000F1360" w:rsidRPr="00395222">
        <w:rPr>
          <w:rFonts w:asciiTheme="minorHAnsi" w:hAnsiTheme="minorHAnsi" w:cstheme="minorHAnsi"/>
          <w:sz w:val="22"/>
          <w:szCs w:val="22"/>
        </w:rPr>
        <w:t xml:space="preserve">and regional cap </w:t>
      </w:r>
      <w:r w:rsidRPr="00395222">
        <w:rPr>
          <w:rFonts w:asciiTheme="minorHAnsi" w:hAnsiTheme="minorHAnsi" w:cstheme="minorHAnsi"/>
          <w:sz w:val="22"/>
          <w:szCs w:val="22"/>
        </w:rPr>
        <w:t xml:space="preserve">in the municipality and will oppose any increase to that number or the inappropriate relocation of existing machines to areas that are considered vulnerable </w:t>
      </w:r>
      <w:proofErr w:type="gramStart"/>
      <w:r w:rsidRPr="00395222">
        <w:rPr>
          <w:rFonts w:asciiTheme="minorHAnsi" w:hAnsiTheme="minorHAnsi" w:cstheme="minorHAnsi"/>
          <w:sz w:val="22"/>
          <w:szCs w:val="22"/>
        </w:rPr>
        <w:t>taking into account</w:t>
      </w:r>
      <w:proofErr w:type="gramEnd"/>
      <w:r w:rsidRPr="00395222">
        <w:rPr>
          <w:rFonts w:asciiTheme="minorHAnsi" w:hAnsiTheme="minorHAnsi" w:cstheme="minorHAnsi"/>
          <w:sz w:val="22"/>
          <w:szCs w:val="22"/>
        </w:rPr>
        <w:t xml:space="preserve"> the SEIFA index of disadvantage.</w:t>
      </w:r>
      <w:bookmarkEnd w:id="15"/>
    </w:p>
    <w:p w14:paraId="1A6C4EF7" w14:textId="77777777" w:rsidR="00D914DA" w:rsidRPr="00395222" w:rsidRDefault="00D914DA" w:rsidP="00395222">
      <w:pPr>
        <w:pStyle w:val="ListParagraph"/>
        <w:tabs>
          <w:tab w:val="left" w:pos="567"/>
        </w:tabs>
        <w:ind w:left="576"/>
        <w:rPr>
          <w:rFonts w:asciiTheme="minorHAnsi" w:hAnsiTheme="minorHAnsi" w:cstheme="minorHAnsi"/>
          <w:b/>
          <w:bCs/>
          <w:sz w:val="22"/>
          <w:szCs w:val="22"/>
        </w:rPr>
      </w:pPr>
    </w:p>
    <w:p w14:paraId="4A14A221" w14:textId="55E5FE43" w:rsidR="00E82B5C" w:rsidRPr="00AA4099" w:rsidRDefault="00395222" w:rsidP="00395222">
      <w:pPr>
        <w:tabs>
          <w:tab w:val="left" w:pos="567"/>
        </w:tabs>
        <w:ind w:left="567" w:hanging="567"/>
        <w:rPr>
          <w:rFonts w:cstheme="minorHAnsi"/>
          <w:b/>
          <w:bCs/>
        </w:rPr>
      </w:pPr>
      <w:bookmarkStart w:id="16" w:name="_Toc101431879"/>
      <w:r w:rsidRPr="00395222">
        <w:rPr>
          <w:rFonts w:cstheme="minorHAnsi"/>
        </w:rPr>
        <w:t>2.2</w:t>
      </w:r>
      <w:r w:rsidRPr="00395222">
        <w:rPr>
          <w:rFonts w:cstheme="minorHAnsi"/>
        </w:rPr>
        <w:tab/>
      </w:r>
      <w:r w:rsidR="006246F4" w:rsidRPr="00395222">
        <w:rPr>
          <w:rFonts w:cstheme="minorHAnsi"/>
        </w:rPr>
        <w:t xml:space="preserve">Council will continue to advocate </w:t>
      </w:r>
      <w:r w:rsidR="006246F4" w:rsidRPr="00AA4099">
        <w:rPr>
          <w:rFonts w:cstheme="minorHAnsi"/>
        </w:rPr>
        <w:t xml:space="preserve">for </w:t>
      </w:r>
      <w:r w:rsidR="00993F92" w:rsidRPr="00AA4099">
        <w:rPr>
          <w:rFonts w:cstheme="minorHAnsi"/>
        </w:rPr>
        <w:t>regulatory reform</w:t>
      </w:r>
      <w:r w:rsidR="006246F4" w:rsidRPr="00AA4099">
        <w:rPr>
          <w:rFonts w:cstheme="minorHAnsi"/>
        </w:rPr>
        <w:t xml:space="preserve"> </w:t>
      </w:r>
      <w:r w:rsidR="006A2029" w:rsidRPr="00AA4099">
        <w:rPr>
          <w:rFonts w:cstheme="minorHAnsi"/>
        </w:rPr>
        <w:t>to reduce harmful practices in the gambling industry</w:t>
      </w:r>
      <w:bookmarkEnd w:id="16"/>
      <w:r w:rsidR="00DC1B2A" w:rsidRPr="00AA4099">
        <w:rPr>
          <w:rFonts w:cstheme="minorHAnsi"/>
        </w:rPr>
        <w:t xml:space="preserve"> including but not limited to:</w:t>
      </w:r>
    </w:p>
    <w:p w14:paraId="3F1CEBEA" w14:textId="71912C76" w:rsidR="006D6860" w:rsidRPr="00AA4099" w:rsidRDefault="0009015E" w:rsidP="00DE22F6">
      <w:pPr>
        <w:pStyle w:val="ListParagraph"/>
        <w:numPr>
          <w:ilvl w:val="0"/>
          <w:numId w:val="7"/>
        </w:numPr>
        <w:jc w:val="both"/>
        <w:rPr>
          <w:rFonts w:asciiTheme="minorHAnsi" w:hAnsiTheme="minorHAnsi" w:cstheme="minorHAnsi"/>
          <w:sz w:val="22"/>
          <w:szCs w:val="22"/>
        </w:rPr>
      </w:pPr>
      <w:r w:rsidRPr="00AA4099">
        <w:rPr>
          <w:rFonts w:asciiTheme="minorHAnsi" w:hAnsiTheme="minorHAnsi" w:cstheme="minorHAnsi"/>
          <w:color w:val="auto"/>
          <w:sz w:val="22"/>
          <w:szCs w:val="22"/>
        </w:rPr>
        <w:t>Advocating for the permanent reduction of gam</w:t>
      </w:r>
      <w:r w:rsidR="008327B7">
        <w:rPr>
          <w:rFonts w:asciiTheme="minorHAnsi" w:hAnsiTheme="minorHAnsi" w:cstheme="minorHAnsi"/>
          <w:color w:val="auto"/>
          <w:sz w:val="22"/>
          <w:szCs w:val="22"/>
        </w:rPr>
        <w:t>bl</w:t>
      </w:r>
      <w:r w:rsidRPr="00AA4099">
        <w:rPr>
          <w:rFonts w:asciiTheme="minorHAnsi" w:hAnsiTheme="minorHAnsi" w:cstheme="minorHAnsi"/>
          <w:color w:val="auto"/>
          <w:sz w:val="22"/>
          <w:szCs w:val="22"/>
        </w:rPr>
        <w:t xml:space="preserve">ing room operating hours, with </w:t>
      </w:r>
      <w:r w:rsidR="00774B46" w:rsidRPr="00AA4099">
        <w:rPr>
          <w:rFonts w:asciiTheme="minorHAnsi" w:hAnsiTheme="minorHAnsi" w:cstheme="minorHAnsi"/>
          <w:color w:val="auto"/>
          <w:sz w:val="22"/>
          <w:szCs w:val="22"/>
        </w:rPr>
        <w:t xml:space="preserve">all </w:t>
      </w:r>
      <w:r w:rsidR="00A25F2A" w:rsidRPr="00AA4099">
        <w:rPr>
          <w:rFonts w:asciiTheme="minorHAnsi" w:hAnsiTheme="minorHAnsi" w:cstheme="minorHAnsi"/>
          <w:color w:val="auto"/>
          <w:sz w:val="22"/>
          <w:szCs w:val="22"/>
        </w:rPr>
        <w:t>gam</w:t>
      </w:r>
      <w:r w:rsidR="008327B7">
        <w:rPr>
          <w:rFonts w:asciiTheme="minorHAnsi" w:hAnsiTheme="minorHAnsi" w:cstheme="minorHAnsi"/>
          <w:color w:val="auto"/>
          <w:sz w:val="22"/>
          <w:szCs w:val="22"/>
        </w:rPr>
        <w:t>bl</w:t>
      </w:r>
      <w:r w:rsidR="00A25F2A" w:rsidRPr="00AA4099">
        <w:rPr>
          <w:rFonts w:asciiTheme="minorHAnsi" w:hAnsiTheme="minorHAnsi" w:cstheme="minorHAnsi"/>
          <w:color w:val="auto"/>
          <w:sz w:val="22"/>
          <w:szCs w:val="22"/>
        </w:rPr>
        <w:t xml:space="preserve">ing rooms </w:t>
      </w:r>
      <w:r w:rsidRPr="00AA4099">
        <w:rPr>
          <w:rFonts w:asciiTheme="minorHAnsi" w:hAnsiTheme="minorHAnsi" w:cstheme="minorHAnsi"/>
          <w:color w:val="auto"/>
          <w:sz w:val="22"/>
          <w:szCs w:val="22"/>
        </w:rPr>
        <w:t>to be closed between midnight and 10am</w:t>
      </w:r>
      <w:bookmarkStart w:id="17" w:name="_Toc101431883"/>
      <w:r w:rsidR="00343990" w:rsidRPr="00AA4099">
        <w:rPr>
          <w:rFonts w:asciiTheme="minorHAnsi" w:hAnsiTheme="minorHAnsi" w:cstheme="minorHAnsi"/>
          <w:color w:val="auto"/>
          <w:sz w:val="22"/>
          <w:szCs w:val="22"/>
        </w:rPr>
        <w:t>.</w:t>
      </w:r>
    </w:p>
    <w:p w14:paraId="25E16D6F" w14:textId="1CF6B225" w:rsidR="006D6860" w:rsidRPr="00AA4099" w:rsidRDefault="006D6860" w:rsidP="00DE22F6">
      <w:pPr>
        <w:pStyle w:val="ListParagraph"/>
        <w:numPr>
          <w:ilvl w:val="0"/>
          <w:numId w:val="7"/>
        </w:numPr>
        <w:jc w:val="both"/>
        <w:rPr>
          <w:rFonts w:asciiTheme="minorHAnsi" w:hAnsiTheme="minorHAnsi" w:cstheme="minorHAnsi"/>
          <w:color w:val="auto"/>
          <w:sz w:val="22"/>
          <w:szCs w:val="22"/>
        </w:rPr>
      </w:pPr>
      <w:r w:rsidRPr="00AA4099">
        <w:rPr>
          <w:rFonts w:asciiTheme="minorHAnsi" w:hAnsiTheme="minorHAnsi" w:cstheme="minorHAnsi"/>
          <w:color w:val="auto"/>
          <w:sz w:val="22"/>
          <w:szCs w:val="22"/>
        </w:rPr>
        <w:t>Council will advocate for the reduction of sports betting advertising, particularly within the live viewing of sport and to young people.</w:t>
      </w:r>
      <w:bookmarkEnd w:id="17"/>
    </w:p>
    <w:p w14:paraId="317691FD" w14:textId="00D7278E" w:rsidR="00770FD0" w:rsidRDefault="00343990" w:rsidP="00DE22F6">
      <w:pPr>
        <w:pStyle w:val="ListParagraph"/>
        <w:numPr>
          <w:ilvl w:val="0"/>
          <w:numId w:val="7"/>
        </w:numPr>
        <w:jc w:val="both"/>
        <w:rPr>
          <w:rFonts w:asciiTheme="minorHAnsi" w:hAnsiTheme="minorHAnsi" w:cstheme="minorHAnsi"/>
          <w:color w:val="auto"/>
          <w:sz w:val="22"/>
          <w:szCs w:val="22"/>
        </w:rPr>
      </w:pPr>
      <w:r w:rsidRPr="00AA4099">
        <w:rPr>
          <w:rFonts w:asciiTheme="minorHAnsi" w:hAnsiTheme="minorHAnsi" w:cstheme="minorHAnsi"/>
          <w:color w:val="auto"/>
          <w:sz w:val="22"/>
          <w:szCs w:val="22"/>
        </w:rPr>
        <w:t>Advocate for the reduction of the</w:t>
      </w:r>
      <w:r w:rsidR="00515083" w:rsidRPr="00AA4099">
        <w:rPr>
          <w:rFonts w:asciiTheme="minorHAnsi" w:hAnsiTheme="minorHAnsi" w:cstheme="minorHAnsi"/>
          <w:color w:val="auto"/>
          <w:sz w:val="22"/>
          <w:szCs w:val="22"/>
        </w:rPr>
        <w:t xml:space="preserve"> maximum bet </w:t>
      </w:r>
      <w:r w:rsidR="00FE565D" w:rsidRPr="00AA4099">
        <w:rPr>
          <w:rFonts w:asciiTheme="minorHAnsi" w:hAnsiTheme="minorHAnsi" w:cstheme="minorHAnsi"/>
          <w:color w:val="auto"/>
          <w:sz w:val="22"/>
          <w:szCs w:val="22"/>
        </w:rPr>
        <w:t>on EGMs to $1 per spin</w:t>
      </w:r>
      <w:r w:rsidRPr="00AA4099">
        <w:rPr>
          <w:rFonts w:asciiTheme="minorHAnsi" w:hAnsiTheme="minorHAnsi" w:cstheme="minorHAnsi"/>
          <w:color w:val="auto"/>
          <w:sz w:val="22"/>
          <w:szCs w:val="22"/>
        </w:rPr>
        <w:t>.</w:t>
      </w:r>
      <w:bookmarkStart w:id="18" w:name="_Toc101431881"/>
    </w:p>
    <w:p w14:paraId="59152B3B" w14:textId="6C30E34B" w:rsidR="00B45175" w:rsidRPr="00AA4099" w:rsidRDefault="00B45175" w:rsidP="00DE22F6">
      <w:pPr>
        <w:pStyle w:val="ListParagraph"/>
        <w:numPr>
          <w:ilvl w:val="0"/>
          <w:numId w:val="7"/>
        </w:numPr>
        <w:jc w:val="both"/>
        <w:rPr>
          <w:rFonts w:asciiTheme="minorHAnsi" w:hAnsiTheme="minorHAnsi" w:cstheme="minorHAnsi"/>
          <w:color w:val="auto"/>
          <w:sz w:val="22"/>
          <w:szCs w:val="22"/>
        </w:rPr>
      </w:pPr>
      <w:r>
        <w:rPr>
          <w:rFonts w:asciiTheme="minorHAnsi" w:hAnsiTheme="minorHAnsi" w:cstheme="minorHAnsi"/>
          <w:color w:val="auto"/>
          <w:sz w:val="22"/>
          <w:szCs w:val="22"/>
        </w:rPr>
        <w:t>Advocate that Class A community benefits provided by gambling venues should be provided as gifts or donations to community groups and clubs, not as sponsorship.</w:t>
      </w:r>
    </w:p>
    <w:p w14:paraId="117B00E7" w14:textId="77777777" w:rsidR="00770FD0" w:rsidRPr="00AA4099" w:rsidRDefault="00770FD0" w:rsidP="00DE22F6">
      <w:pPr>
        <w:pStyle w:val="ListParagraph"/>
        <w:ind w:left="936"/>
        <w:jc w:val="both"/>
        <w:rPr>
          <w:rFonts w:asciiTheme="minorHAnsi" w:hAnsiTheme="minorHAnsi" w:cstheme="minorHAnsi"/>
          <w:color w:val="auto"/>
          <w:sz w:val="22"/>
          <w:szCs w:val="22"/>
        </w:rPr>
      </w:pPr>
    </w:p>
    <w:p w14:paraId="072507D5" w14:textId="067C8D27" w:rsidR="007140E3" w:rsidRPr="00AA4099" w:rsidRDefault="0098412D" w:rsidP="00DE22F6">
      <w:pPr>
        <w:tabs>
          <w:tab w:val="left" w:pos="567"/>
        </w:tabs>
        <w:ind w:left="567" w:hanging="567"/>
        <w:jc w:val="both"/>
        <w:rPr>
          <w:rFonts w:cstheme="minorHAnsi"/>
          <w:b/>
          <w:bCs/>
        </w:rPr>
      </w:pPr>
      <w:bookmarkStart w:id="19" w:name="_Toc101431885"/>
      <w:bookmarkEnd w:id="18"/>
      <w:r w:rsidRPr="00AA4099">
        <w:rPr>
          <w:rFonts w:cstheme="minorHAnsi"/>
        </w:rPr>
        <w:t>2.3</w:t>
      </w:r>
      <w:bookmarkStart w:id="20" w:name="_Toc101431888"/>
      <w:r w:rsidRPr="00AA4099">
        <w:rPr>
          <w:rFonts w:cstheme="minorHAnsi"/>
        </w:rPr>
        <w:tab/>
      </w:r>
      <w:r w:rsidR="007140E3" w:rsidRPr="00AA4099">
        <w:rPr>
          <w:rFonts w:cstheme="minorHAnsi"/>
        </w:rPr>
        <w:t>Council</w:t>
      </w:r>
      <w:r w:rsidR="007140E3" w:rsidRPr="00AA4099">
        <w:rPr>
          <w:rFonts w:cstheme="minorHAnsi"/>
          <w:b/>
          <w:bCs/>
        </w:rPr>
        <w:t xml:space="preserve"> </w:t>
      </w:r>
      <w:r w:rsidR="007140E3" w:rsidRPr="00AA4099">
        <w:rPr>
          <w:rFonts w:cstheme="minorHAnsi"/>
        </w:rPr>
        <w:t xml:space="preserve">will apply a public health approach to harm prevention and focus on collaborative action with State Government, Alliance for Gambling Reform, peak bodies, community partners and other councils to </w:t>
      </w:r>
      <w:bookmarkEnd w:id="20"/>
      <w:r w:rsidR="007140E3" w:rsidRPr="00AA4099">
        <w:rPr>
          <w:rFonts w:cstheme="minorHAnsi"/>
        </w:rPr>
        <w:t>reduce and prevent gambling harm within Monash.</w:t>
      </w:r>
      <w:r w:rsidR="007140E3" w:rsidRPr="00AA4099">
        <w:rPr>
          <w:rFonts w:cstheme="minorHAnsi"/>
          <w:b/>
          <w:bCs/>
        </w:rPr>
        <w:t xml:space="preserve">  </w:t>
      </w:r>
    </w:p>
    <w:p w14:paraId="4AC3BB57" w14:textId="77777777" w:rsidR="00C20EF4" w:rsidRPr="00AA4099" w:rsidRDefault="00C20EF4" w:rsidP="001D7E0D">
      <w:pPr>
        <w:rPr>
          <w:rFonts w:cstheme="minorHAnsi"/>
        </w:rPr>
      </w:pPr>
      <w:bookmarkStart w:id="21" w:name="_Toc101431886"/>
      <w:bookmarkEnd w:id="19"/>
    </w:p>
    <w:p w14:paraId="1FBD2377" w14:textId="50C1456B" w:rsidR="00C20EF4" w:rsidRPr="00AA4099" w:rsidRDefault="001D7E0D" w:rsidP="002C4BFA">
      <w:pPr>
        <w:tabs>
          <w:tab w:val="left" w:pos="567"/>
        </w:tabs>
        <w:ind w:left="567" w:hanging="567"/>
      </w:pPr>
      <w:r w:rsidRPr="00AA4099">
        <w:rPr>
          <w:rFonts w:cstheme="minorHAnsi"/>
        </w:rPr>
        <w:t xml:space="preserve">2.4 </w:t>
      </w:r>
      <w:r w:rsidRPr="00AA4099">
        <w:rPr>
          <w:rFonts w:cstheme="minorHAnsi"/>
        </w:rPr>
        <w:tab/>
      </w:r>
      <w:r w:rsidR="00477967" w:rsidRPr="00AA4099">
        <w:rPr>
          <w:rFonts w:cstheme="minorHAnsi"/>
        </w:rPr>
        <w:t>Council will continue to elevate</w:t>
      </w:r>
      <w:r w:rsidR="00477967" w:rsidRPr="00AA4099">
        <w:t xml:space="preserve"> gambling to the highest level of public health prominence</w:t>
      </w:r>
      <w:r w:rsidR="00DD7D86" w:rsidRPr="00AA4099">
        <w:t xml:space="preserve"> </w:t>
      </w:r>
      <w:r w:rsidR="00985E7A" w:rsidRPr="00AA4099">
        <w:t xml:space="preserve">in Council strategic documents. </w:t>
      </w:r>
      <w:r w:rsidR="00477967" w:rsidRPr="00AA4099">
        <w:t xml:space="preserve"> </w:t>
      </w:r>
      <w:bookmarkStart w:id="22" w:name="_Toc101431887"/>
      <w:bookmarkEnd w:id="21"/>
    </w:p>
    <w:p w14:paraId="0632F6C6" w14:textId="67CA11B1" w:rsidR="00874F23" w:rsidRPr="00AA4099" w:rsidRDefault="00874F23" w:rsidP="00501F9D">
      <w:pPr>
        <w:tabs>
          <w:tab w:val="left" w:pos="567"/>
        </w:tabs>
        <w:ind w:left="567" w:hanging="567"/>
        <w:jc w:val="both"/>
      </w:pPr>
    </w:p>
    <w:p w14:paraId="0D8D1A2C" w14:textId="77777777" w:rsidR="004B054F" w:rsidRPr="00AA4099" w:rsidRDefault="00874F23" w:rsidP="004B054F">
      <w:pPr>
        <w:tabs>
          <w:tab w:val="left" w:pos="567"/>
        </w:tabs>
        <w:ind w:left="567" w:hanging="567"/>
        <w:jc w:val="both"/>
      </w:pPr>
      <w:r w:rsidRPr="00AA4099">
        <w:t xml:space="preserve">2.5 </w:t>
      </w:r>
      <w:r w:rsidRPr="00AA4099">
        <w:tab/>
      </w:r>
      <w:bookmarkStart w:id="23" w:name="_Toc101431891"/>
      <w:bookmarkEnd w:id="22"/>
      <w:r w:rsidR="004B054F" w:rsidRPr="00AA4099">
        <w:t>Council staff will not attend gambling venues when representing the City of Monash, unless undertaking statutory functions. Councillors, when representing the City of Monash in a formal capacity, are discouraged from attending gambling venues however there may be circumstances where the Councillor determines the event warrants attendance and can exercise their discretion.</w:t>
      </w:r>
    </w:p>
    <w:p w14:paraId="077A044C" w14:textId="77777777" w:rsidR="004B054F" w:rsidRPr="00AA4099" w:rsidRDefault="004B054F" w:rsidP="004B054F">
      <w:pPr>
        <w:tabs>
          <w:tab w:val="left" w:pos="567"/>
        </w:tabs>
        <w:ind w:left="567" w:hanging="567"/>
        <w:jc w:val="both"/>
      </w:pPr>
    </w:p>
    <w:p w14:paraId="20228A04" w14:textId="56CA673F" w:rsidR="00D56440" w:rsidRDefault="004B054F" w:rsidP="004B054F">
      <w:pPr>
        <w:tabs>
          <w:tab w:val="left" w:pos="567"/>
        </w:tabs>
        <w:ind w:left="567" w:hanging="567"/>
        <w:jc w:val="both"/>
        <w:rPr>
          <w:b/>
          <w:bCs/>
          <w:color w:val="5B9BD5" w:themeColor="accent1"/>
          <w:sz w:val="24"/>
          <w:szCs w:val="24"/>
        </w:rPr>
      </w:pPr>
      <w:proofErr w:type="gramStart"/>
      <w:r w:rsidRPr="00AA4099">
        <w:rPr>
          <w:b/>
          <w:bCs/>
          <w:color w:val="2E74B5" w:themeColor="accent1" w:themeShade="BF"/>
        </w:rPr>
        <w:t xml:space="preserve">3  </w:t>
      </w:r>
      <w:r w:rsidR="00A57508" w:rsidRPr="00AA4099">
        <w:rPr>
          <w:b/>
          <w:bCs/>
          <w:color w:val="2E74B5" w:themeColor="accent1" w:themeShade="BF"/>
          <w:sz w:val="24"/>
          <w:szCs w:val="24"/>
        </w:rPr>
        <w:t>Fund</w:t>
      </w:r>
      <w:proofErr w:type="gramEnd"/>
      <w:r w:rsidR="00A57508" w:rsidRPr="00AA4099">
        <w:rPr>
          <w:b/>
          <w:bCs/>
          <w:color w:val="2E74B5" w:themeColor="accent1" w:themeShade="BF"/>
          <w:sz w:val="24"/>
          <w:szCs w:val="24"/>
        </w:rPr>
        <w:t xml:space="preserve"> &amp; Resource</w:t>
      </w:r>
      <w:bookmarkStart w:id="24" w:name="_Toc101431892"/>
      <w:bookmarkEnd w:id="23"/>
    </w:p>
    <w:p w14:paraId="6A221D71" w14:textId="77777777" w:rsidR="004B054F" w:rsidRPr="004B054F" w:rsidRDefault="004B054F" w:rsidP="004B054F">
      <w:pPr>
        <w:tabs>
          <w:tab w:val="left" w:pos="567"/>
        </w:tabs>
        <w:ind w:left="567" w:hanging="567"/>
        <w:jc w:val="both"/>
        <w:rPr>
          <w:b/>
          <w:bCs/>
          <w:color w:val="5B9BD5" w:themeColor="accent1"/>
          <w:sz w:val="24"/>
          <w:szCs w:val="24"/>
        </w:rPr>
      </w:pPr>
    </w:p>
    <w:p w14:paraId="776AF24F" w14:textId="6DB03237" w:rsidR="00D56440" w:rsidRDefault="00881F23" w:rsidP="00DE22F6">
      <w:pPr>
        <w:tabs>
          <w:tab w:val="left" w:pos="567"/>
        </w:tabs>
        <w:ind w:left="567" w:hanging="567"/>
        <w:jc w:val="both"/>
      </w:pPr>
      <w:r>
        <w:t>3</w:t>
      </w:r>
      <w:r w:rsidR="00E82B5C" w:rsidRPr="00833DFF">
        <w:t>.1</w:t>
      </w:r>
      <w:r w:rsidR="00E82B5C" w:rsidRPr="00833DFF">
        <w:tab/>
      </w:r>
      <w:r w:rsidR="002A0529" w:rsidRPr="00F135C1">
        <w:t xml:space="preserve">Council will </w:t>
      </w:r>
      <w:r w:rsidR="00341DED" w:rsidRPr="00F135C1">
        <w:t>resource</w:t>
      </w:r>
      <w:r w:rsidR="00080812">
        <w:t>,</w:t>
      </w:r>
      <w:r w:rsidR="00B521DB">
        <w:rPr>
          <w:b/>
          <w:bCs/>
        </w:rPr>
        <w:t xml:space="preserve"> </w:t>
      </w:r>
      <w:proofErr w:type="gramStart"/>
      <w:r w:rsidR="002A0529" w:rsidRPr="00F135C1">
        <w:t>promote</w:t>
      </w:r>
      <w:proofErr w:type="gramEnd"/>
      <w:r w:rsidR="002A0529" w:rsidRPr="00F135C1">
        <w:t xml:space="preserve"> </w:t>
      </w:r>
      <w:r w:rsidR="00080812">
        <w:t xml:space="preserve">and seek </w:t>
      </w:r>
      <w:r w:rsidR="00B521DB">
        <w:t xml:space="preserve">external funding for </w:t>
      </w:r>
      <w:r w:rsidR="002A0529" w:rsidRPr="00F135C1">
        <w:t xml:space="preserve">a range of non-gambling social, cultural and recreational </w:t>
      </w:r>
      <w:r w:rsidR="00BE1FED" w:rsidRPr="00F135C1">
        <w:t>programs and events</w:t>
      </w:r>
      <w:r w:rsidR="002A0529" w:rsidRPr="00F135C1">
        <w:t xml:space="preserve"> </w:t>
      </w:r>
      <w:r w:rsidR="00532206" w:rsidRPr="00F135C1">
        <w:t xml:space="preserve">as </w:t>
      </w:r>
      <w:r w:rsidR="00532206" w:rsidRPr="00D56440">
        <w:t xml:space="preserve">an alternative to gambling </w:t>
      </w:r>
      <w:r w:rsidR="00A01C07" w:rsidRPr="00D56440">
        <w:t>in Monash</w:t>
      </w:r>
      <w:r w:rsidR="002F50C9">
        <w:t xml:space="preserve"> including targeted strategies for those most at risk</w:t>
      </w:r>
      <w:r w:rsidR="00CA3A41">
        <w:t>.</w:t>
      </w:r>
      <w:bookmarkStart w:id="25" w:name="_Toc101431893"/>
      <w:bookmarkEnd w:id="24"/>
    </w:p>
    <w:p w14:paraId="67F76E0A" w14:textId="77777777" w:rsidR="00D56440" w:rsidRDefault="00D56440" w:rsidP="00DE22F6">
      <w:pPr>
        <w:tabs>
          <w:tab w:val="left" w:pos="567"/>
        </w:tabs>
        <w:ind w:left="567" w:hanging="567"/>
        <w:jc w:val="both"/>
      </w:pPr>
    </w:p>
    <w:p w14:paraId="39C204ED" w14:textId="71DF12BE" w:rsidR="00D56440" w:rsidRDefault="00881F23" w:rsidP="00DE22F6">
      <w:pPr>
        <w:tabs>
          <w:tab w:val="left" w:pos="567"/>
        </w:tabs>
        <w:ind w:left="567" w:hanging="567"/>
        <w:jc w:val="both"/>
        <w:rPr>
          <w:b/>
          <w:bCs/>
        </w:rPr>
      </w:pPr>
      <w:r>
        <w:t>3</w:t>
      </w:r>
      <w:r w:rsidR="00E82B5C">
        <w:t>.2</w:t>
      </w:r>
      <w:r>
        <w:tab/>
      </w:r>
      <w:r w:rsidR="00EA430A">
        <w:t xml:space="preserve">Council </w:t>
      </w:r>
      <w:r w:rsidR="00CA58EA">
        <w:t xml:space="preserve">will not facilitate any gambling activity </w:t>
      </w:r>
      <w:r w:rsidR="00EA430A">
        <w:t>no</w:t>
      </w:r>
      <w:r w:rsidR="00CA58EA">
        <w:t>r hold</w:t>
      </w:r>
      <w:r w:rsidR="004C1983">
        <w:t xml:space="preserve"> any</w:t>
      </w:r>
      <w:r w:rsidR="00EA430A">
        <w:t xml:space="preserve"> community </w:t>
      </w:r>
      <w:r w:rsidR="005E6E9F">
        <w:t>activity</w:t>
      </w:r>
      <w:r w:rsidR="001A05A0">
        <w:t>,</w:t>
      </w:r>
      <w:r w:rsidR="005E6E9F">
        <w:t xml:space="preserve"> </w:t>
      </w:r>
      <w:r w:rsidR="00EA430A">
        <w:t xml:space="preserve">event, </w:t>
      </w:r>
      <w:proofErr w:type="gramStart"/>
      <w:r w:rsidR="00EA430A">
        <w:t>program</w:t>
      </w:r>
      <w:proofErr w:type="gramEnd"/>
      <w:r w:rsidR="00EA430A">
        <w:t xml:space="preserve"> and social outing in venues that have EGMs</w:t>
      </w:r>
      <w:r w:rsidR="005E6E9F">
        <w:t xml:space="preserve"> or </w:t>
      </w:r>
      <w:r w:rsidR="00EA430A">
        <w:t>gambling activities.</w:t>
      </w:r>
      <w:bookmarkStart w:id="26" w:name="_Toc101431895"/>
      <w:bookmarkEnd w:id="25"/>
    </w:p>
    <w:p w14:paraId="3AF97FF3" w14:textId="77777777" w:rsidR="00D56440" w:rsidRDefault="00D56440" w:rsidP="00DE22F6">
      <w:pPr>
        <w:tabs>
          <w:tab w:val="left" w:pos="567"/>
        </w:tabs>
        <w:ind w:left="567" w:hanging="567"/>
        <w:jc w:val="both"/>
        <w:rPr>
          <w:b/>
          <w:bCs/>
        </w:rPr>
      </w:pPr>
    </w:p>
    <w:p w14:paraId="4962FCA3" w14:textId="44950104" w:rsidR="00D56440" w:rsidRDefault="00881F23" w:rsidP="00DE22F6">
      <w:pPr>
        <w:tabs>
          <w:tab w:val="left" w:pos="567"/>
        </w:tabs>
        <w:ind w:left="567" w:hanging="567"/>
        <w:jc w:val="both"/>
        <w:rPr>
          <w:b/>
          <w:bCs/>
        </w:rPr>
      </w:pPr>
      <w:r>
        <w:t>3</w:t>
      </w:r>
      <w:r w:rsidR="00E82B5C">
        <w:t>.</w:t>
      </w:r>
      <w:r w:rsidR="00DF54E0">
        <w:t>3</w:t>
      </w:r>
      <w:r>
        <w:tab/>
      </w:r>
      <w:r w:rsidR="00AD3421">
        <w:t>T</w:t>
      </w:r>
      <w:r w:rsidR="00EA430A">
        <w:t>he Monash Community Grants Progra</w:t>
      </w:r>
      <w:r w:rsidR="00AD3421">
        <w:t>m</w:t>
      </w:r>
      <w:r w:rsidR="00EA430A">
        <w:t xml:space="preserve"> will not fund </w:t>
      </w:r>
      <w:r w:rsidR="000A0EE5">
        <w:t>activities or events that occur</w:t>
      </w:r>
      <w:r w:rsidR="00EA430A">
        <w:t xml:space="preserve"> in venues that have EGMs</w:t>
      </w:r>
      <w:r w:rsidR="005E6E9F">
        <w:t xml:space="preserve"> or </w:t>
      </w:r>
      <w:r w:rsidR="00EA430A">
        <w:t>gambling activities</w:t>
      </w:r>
      <w:bookmarkEnd w:id="26"/>
      <w:r w:rsidR="002677A6" w:rsidRPr="682327EA">
        <w:rPr>
          <w:b/>
          <w:bCs/>
        </w:rPr>
        <w:t>.</w:t>
      </w:r>
      <w:bookmarkStart w:id="27" w:name="_Toc101431896"/>
    </w:p>
    <w:p w14:paraId="34F64822" w14:textId="77777777" w:rsidR="00D56440" w:rsidRDefault="00D56440" w:rsidP="00DE22F6">
      <w:pPr>
        <w:tabs>
          <w:tab w:val="left" w:pos="567"/>
        </w:tabs>
        <w:ind w:left="567" w:hanging="567"/>
        <w:jc w:val="both"/>
        <w:rPr>
          <w:b/>
          <w:bCs/>
        </w:rPr>
      </w:pPr>
    </w:p>
    <w:p w14:paraId="4AC85887" w14:textId="380B74D2" w:rsidR="00907F7A" w:rsidRDefault="00881F23" w:rsidP="00907F7A">
      <w:pPr>
        <w:ind w:left="567" w:hanging="567"/>
        <w:jc w:val="both"/>
        <w:rPr>
          <w:b/>
          <w:bCs/>
        </w:rPr>
      </w:pPr>
      <w:r>
        <w:t>3</w:t>
      </w:r>
      <w:r w:rsidR="00E82B5C">
        <w:t>.</w:t>
      </w:r>
      <w:r w:rsidR="002677A6">
        <w:t>4</w:t>
      </w:r>
      <w:r>
        <w:tab/>
      </w:r>
      <w:bookmarkStart w:id="28" w:name="_Toc101431897"/>
      <w:bookmarkEnd w:id="27"/>
      <w:r w:rsidR="00907F7A">
        <w:t>Council does not provide support (including use of its facilities), funding, publicity or promotion for community groups/organisations/sports clubs that promote or advertise gambling, particularly EGMs, sports betting, and online gambling. This excludes commemorative events such as ANZAC Day that are held by approved RSL clubs. All relevant Council policies and guidelines will align with this policy position.</w:t>
      </w:r>
    </w:p>
    <w:p w14:paraId="43E4A8D2" w14:textId="77777777" w:rsidR="00D56440" w:rsidRDefault="00D56440" w:rsidP="00371A34">
      <w:pPr>
        <w:tabs>
          <w:tab w:val="left" w:pos="567"/>
        </w:tabs>
      </w:pPr>
      <w:bookmarkStart w:id="29" w:name="_Toc101431899"/>
      <w:bookmarkEnd w:id="28"/>
    </w:p>
    <w:p w14:paraId="073E2AA5" w14:textId="22EF6013" w:rsidR="00D56440" w:rsidRDefault="00881F23" w:rsidP="00D56440">
      <w:pPr>
        <w:tabs>
          <w:tab w:val="left" w:pos="567"/>
        </w:tabs>
        <w:ind w:left="567" w:hanging="567"/>
        <w:rPr>
          <w:b/>
          <w:bCs/>
        </w:rPr>
      </w:pPr>
      <w:r>
        <w:t>3.5</w:t>
      </w:r>
      <w:r w:rsidR="00E82B5C" w:rsidRPr="00833DFF">
        <w:tab/>
      </w:r>
      <w:r w:rsidR="00DF73C5" w:rsidRPr="00833DFF">
        <w:t xml:space="preserve">Council will maintain independence from the gambling industry. Council will not accept </w:t>
      </w:r>
      <w:r w:rsidR="005A61A0" w:rsidRPr="00833DFF">
        <w:t xml:space="preserve">direct </w:t>
      </w:r>
      <w:r w:rsidR="00DF73C5" w:rsidRPr="00833DFF">
        <w:t xml:space="preserve">financial contributions from </w:t>
      </w:r>
      <w:r w:rsidR="005A61A0" w:rsidRPr="00833DFF">
        <w:t>the gambling industry</w:t>
      </w:r>
      <w:r w:rsidR="00DF73C5" w:rsidRPr="00833DFF">
        <w:t xml:space="preserve"> and will not promote community grants or initiatives offered by local </w:t>
      </w:r>
      <w:r w:rsidR="001C2883">
        <w:t xml:space="preserve">EGM </w:t>
      </w:r>
      <w:r w:rsidR="00DF73C5" w:rsidRPr="00833DFF">
        <w:t>venues</w:t>
      </w:r>
      <w:bookmarkEnd w:id="29"/>
      <w:r w:rsidR="001C6A0A">
        <w:rPr>
          <w:b/>
          <w:bCs/>
        </w:rPr>
        <w:t>.</w:t>
      </w:r>
      <w:bookmarkStart w:id="30" w:name="_Toc101431900"/>
    </w:p>
    <w:p w14:paraId="6EA0A577" w14:textId="77777777" w:rsidR="00D56440" w:rsidRPr="004F35CF" w:rsidRDefault="00D56440" w:rsidP="00D56440">
      <w:pPr>
        <w:tabs>
          <w:tab w:val="left" w:pos="567"/>
        </w:tabs>
        <w:ind w:left="567" w:hanging="567"/>
        <w:rPr>
          <w:b/>
          <w:bCs/>
        </w:rPr>
      </w:pPr>
    </w:p>
    <w:p w14:paraId="36F664B1" w14:textId="6287DF18" w:rsidR="00D56440" w:rsidRPr="004F35CF" w:rsidRDefault="00881F23" w:rsidP="00D56440">
      <w:pPr>
        <w:tabs>
          <w:tab w:val="left" w:pos="567"/>
        </w:tabs>
        <w:ind w:left="567" w:hanging="567"/>
        <w:rPr>
          <w:b/>
          <w:bCs/>
        </w:rPr>
      </w:pPr>
      <w:r>
        <w:t>3.6</w:t>
      </w:r>
      <w:r w:rsidR="00E82B5C">
        <w:t xml:space="preserve"> </w:t>
      </w:r>
      <w:r>
        <w:tab/>
      </w:r>
      <w:r w:rsidR="00C567F4">
        <w:t xml:space="preserve">Council </w:t>
      </w:r>
      <w:r w:rsidR="004453EE">
        <w:t>will</w:t>
      </w:r>
      <w:r w:rsidR="004453EE" w:rsidRPr="53DBC0FA">
        <w:rPr>
          <w:b/>
          <w:bCs/>
        </w:rPr>
        <w:t xml:space="preserve"> </w:t>
      </w:r>
      <w:r w:rsidR="00C567F4">
        <w:t xml:space="preserve">block and filter internet accounts across </w:t>
      </w:r>
      <w:r w:rsidR="00CC3D2C">
        <w:t>council provided equipment and internet (</w:t>
      </w:r>
      <w:proofErr w:type="spellStart"/>
      <w:r w:rsidR="00CC3D2C">
        <w:t>WiFi</w:t>
      </w:r>
      <w:proofErr w:type="spellEnd"/>
      <w:r w:rsidR="00CC3D2C">
        <w:t>)</w:t>
      </w:r>
      <w:r w:rsidR="00C567F4">
        <w:t xml:space="preserve"> to ensure computers are not being accessed for gambling activity by staff and community</w:t>
      </w:r>
      <w:bookmarkEnd w:id="30"/>
      <w:r w:rsidR="006D5772" w:rsidRPr="00BD13B3">
        <w:t>.</w:t>
      </w:r>
      <w:bookmarkStart w:id="31" w:name="_Toc101431901"/>
    </w:p>
    <w:p w14:paraId="15DABB66" w14:textId="3CFF0F4C" w:rsidR="00D56440" w:rsidRPr="00C60A3C" w:rsidRDefault="00A57508" w:rsidP="00C60A3C">
      <w:pPr>
        <w:pStyle w:val="Heading1"/>
        <w:numPr>
          <w:ilvl w:val="0"/>
          <w:numId w:val="10"/>
        </w:numPr>
        <w:rPr>
          <w:sz w:val="24"/>
          <w:szCs w:val="24"/>
        </w:rPr>
      </w:pPr>
      <w:r w:rsidRPr="00C60A3C">
        <w:rPr>
          <w:sz w:val="24"/>
          <w:szCs w:val="24"/>
        </w:rPr>
        <w:t>Communicate</w:t>
      </w:r>
      <w:bookmarkStart w:id="32" w:name="_Toc101431902"/>
      <w:bookmarkEnd w:id="31"/>
    </w:p>
    <w:p w14:paraId="4C74A768" w14:textId="494828CA" w:rsidR="00D56440" w:rsidRPr="001324C8" w:rsidRDefault="00881F23" w:rsidP="00D56440">
      <w:pPr>
        <w:tabs>
          <w:tab w:val="left" w:pos="567"/>
        </w:tabs>
        <w:ind w:left="567" w:hanging="567"/>
      </w:pPr>
      <w:r>
        <w:t>4</w:t>
      </w:r>
      <w:r w:rsidR="00833DFF">
        <w:t xml:space="preserve">.1 </w:t>
      </w:r>
      <w:r>
        <w:tab/>
      </w:r>
      <w:r w:rsidR="0081133C">
        <w:t>Council will provide public notice to the community when there is an application for new EGMs licences, an increase in or transfer of EGMs, consult where applicable</w:t>
      </w:r>
      <w:bookmarkEnd w:id="32"/>
      <w:r w:rsidR="00430F26" w:rsidRPr="53DBC0FA">
        <w:rPr>
          <w:b/>
          <w:bCs/>
        </w:rPr>
        <w:t xml:space="preserve"> </w:t>
      </w:r>
      <w:r w:rsidR="00430F26">
        <w:t xml:space="preserve">and publish copies of all </w:t>
      </w:r>
      <w:r w:rsidR="00DB30C9">
        <w:t xml:space="preserve">gambling </w:t>
      </w:r>
      <w:r w:rsidR="00430F26">
        <w:t>related submissions it makes on the Council website.</w:t>
      </w:r>
      <w:bookmarkStart w:id="33" w:name="_Toc101431903"/>
    </w:p>
    <w:p w14:paraId="6B738757" w14:textId="77777777" w:rsidR="00D56440" w:rsidRPr="001324C8" w:rsidRDefault="00D56440" w:rsidP="00D56440">
      <w:pPr>
        <w:tabs>
          <w:tab w:val="left" w:pos="567"/>
        </w:tabs>
        <w:ind w:left="567" w:hanging="567"/>
        <w:rPr>
          <w:b/>
          <w:bCs/>
        </w:rPr>
      </w:pPr>
    </w:p>
    <w:p w14:paraId="41D895ED" w14:textId="4EC0B247" w:rsidR="001C0FD4" w:rsidRPr="001324C8" w:rsidRDefault="00881F23" w:rsidP="00D56440">
      <w:pPr>
        <w:tabs>
          <w:tab w:val="left" w:pos="567"/>
        </w:tabs>
        <w:ind w:left="567" w:hanging="567"/>
        <w:rPr>
          <w:b/>
          <w:bCs/>
        </w:rPr>
      </w:pPr>
      <w:r w:rsidRPr="001324C8">
        <w:t>4</w:t>
      </w:r>
      <w:r w:rsidR="00833DFF" w:rsidRPr="001324C8">
        <w:t>.</w:t>
      </w:r>
      <w:r w:rsidR="00D75D0E" w:rsidRPr="001324C8">
        <w:t>2</w:t>
      </w:r>
      <w:r w:rsidR="00833DFF" w:rsidRPr="001324C8">
        <w:t xml:space="preserve"> </w:t>
      </w:r>
      <w:r w:rsidR="00CC64F4" w:rsidRPr="001324C8">
        <w:tab/>
      </w:r>
      <w:r w:rsidR="001C0FD4" w:rsidRPr="001324C8">
        <w:t xml:space="preserve">Council will continue to </w:t>
      </w:r>
      <w:r w:rsidR="00954151" w:rsidRPr="001324C8">
        <w:t xml:space="preserve">raise awareness of the gambling harm occurring locally by communicating </w:t>
      </w:r>
      <w:r w:rsidR="001C0FD4" w:rsidRPr="001324C8">
        <w:t>gambling losses, EGM numbers, gambling prevalence, current public health research and health and wellbeing impacts</w:t>
      </w:r>
      <w:r w:rsidR="00D75D0E" w:rsidRPr="001324C8">
        <w:t>.</w:t>
      </w:r>
      <w:r w:rsidR="00D75D0E" w:rsidRPr="001324C8">
        <w:rPr>
          <w:b/>
          <w:bCs/>
        </w:rPr>
        <w:t xml:space="preserve"> </w:t>
      </w:r>
    </w:p>
    <w:p w14:paraId="6929AEFE" w14:textId="77777777" w:rsidR="00C9040C" w:rsidRPr="001324C8" w:rsidRDefault="00C9040C" w:rsidP="00D56440">
      <w:pPr>
        <w:tabs>
          <w:tab w:val="left" w:pos="567"/>
        </w:tabs>
        <w:ind w:left="567" w:hanging="567"/>
        <w:rPr>
          <w:b/>
          <w:bCs/>
          <w:highlight w:val="yellow"/>
        </w:rPr>
      </w:pPr>
    </w:p>
    <w:p w14:paraId="1E4FF4E1" w14:textId="4EDC4A48" w:rsidR="002A0529" w:rsidRPr="001324C8" w:rsidRDefault="00881F23" w:rsidP="00C9040C">
      <w:pPr>
        <w:tabs>
          <w:tab w:val="left" w:pos="567"/>
        </w:tabs>
        <w:ind w:left="567" w:hanging="567"/>
      </w:pPr>
      <w:r w:rsidRPr="001324C8">
        <w:t>4</w:t>
      </w:r>
      <w:r w:rsidR="001A1C8E" w:rsidRPr="001324C8">
        <w:t xml:space="preserve">.3 </w:t>
      </w:r>
      <w:r w:rsidR="001A1C8E" w:rsidRPr="001324C8">
        <w:tab/>
        <w:t xml:space="preserve">Council will provide </w:t>
      </w:r>
      <w:r w:rsidR="00F6426B" w:rsidRPr="001324C8">
        <w:t xml:space="preserve">and partner on </w:t>
      </w:r>
      <w:r w:rsidR="001A1C8E" w:rsidRPr="001324C8">
        <w:t xml:space="preserve">opportunities for </w:t>
      </w:r>
      <w:r w:rsidR="00C51C76" w:rsidRPr="001324C8">
        <w:t xml:space="preserve">community </w:t>
      </w:r>
      <w:r w:rsidR="005413AE" w:rsidRPr="001324C8">
        <w:t xml:space="preserve">and staff </w:t>
      </w:r>
      <w:r w:rsidR="00C51C76" w:rsidRPr="001324C8">
        <w:t xml:space="preserve">to learn about </w:t>
      </w:r>
      <w:r w:rsidR="005426A9" w:rsidRPr="001324C8">
        <w:t xml:space="preserve">gambling </w:t>
      </w:r>
      <w:r w:rsidR="000C5A9C" w:rsidRPr="001324C8">
        <w:t>issues</w:t>
      </w:r>
      <w:bookmarkEnd w:id="33"/>
      <w:r w:rsidR="005413AE" w:rsidRPr="001324C8">
        <w:t>, prevention and help seeking</w:t>
      </w:r>
      <w:r w:rsidR="00C126F7" w:rsidRPr="001324C8">
        <w:t xml:space="preserve">. </w:t>
      </w:r>
    </w:p>
    <w:p w14:paraId="37EAE9BC" w14:textId="77777777" w:rsidR="00C9040C" w:rsidRPr="001324C8" w:rsidRDefault="00C9040C" w:rsidP="00C9040C">
      <w:pPr>
        <w:tabs>
          <w:tab w:val="left" w:pos="567"/>
        </w:tabs>
        <w:ind w:left="567" w:hanging="567"/>
        <w:rPr>
          <w:b/>
          <w:bCs/>
        </w:rPr>
      </w:pPr>
    </w:p>
    <w:p w14:paraId="5FFCE1EB" w14:textId="5272BE8D" w:rsidR="00EA7504" w:rsidRPr="001324C8" w:rsidRDefault="00881F23" w:rsidP="00BB21CB">
      <w:pPr>
        <w:tabs>
          <w:tab w:val="left" w:pos="567"/>
        </w:tabs>
        <w:ind w:left="567" w:hanging="567"/>
        <w:rPr>
          <w:b/>
          <w:bCs/>
        </w:rPr>
      </w:pPr>
      <w:bookmarkStart w:id="34" w:name="_Toc101431907"/>
      <w:r>
        <w:t>4</w:t>
      </w:r>
      <w:r w:rsidR="00833DFF">
        <w:t>.</w:t>
      </w:r>
      <w:r w:rsidR="00D57823">
        <w:t>4</w:t>
      </w:r>
      <w:r w:rsidR="00833DFF">
        <w:t xml:space="preserve"> </w:t>
      </w:r>
      <w:r>
        <w:tab/>
      </w:r>
      <w:r w:rsidR="00EA7504">
        <w:t xml:space="preserve">Council will promote Gambler’s Help </w:t>
      </w:r>
      <w:r w:rsidR="00B46981">
        <w:t xml:space="preserve">and family violence support </w:t>
      </w:r>
      <w:r w:rsidR="00EA7504">
        <w:t xml:space="preserve">services </w:t>
      </w:r>
      <w:bookmarkEnd w:id="34"/>
      <w:r w:rsidR="0091144D">
        <w:t>in all communications regarding gambling harm</w:t>
      </w:r>
      <w:r w:rsidR="00D57823">
        <w:t xml:space="preserve">. </w:t>
      </w:r>
    </w:p>
    <w:p w14:paraId="5894689E" w14:textId="77777777" w:rsidR="00CC73C7" w:rsidRDefault="00CC73C7" w:rsidP="53DBC0FA">
      <w:pPr>
        <w:rPr>
          <w:b/>
          <w:bCs/>
          <w:sz w:val="36"/>
          <w:szCs w:val="36"/>
        </w:rPr>
      </w:pPr>
    </w:p>
    <w:p w14:paraId="17BB73F5" w14:textId="0890DA7C" w:rsidR="0049276F" w:rsidRDefault="0049276F">
      <w:pPr>
        <w:spacing w:after="160" w:line="259" w:lineRule="auto"/>
        <w:rPr>
          <w:b/>
          <w:bCs/>
          <w:sz w:val="36"/>
          <w:szCs w:val="36"/>
        </w:rPr>
      </w:pPr>
      <w:r>
        <w:rPr>
          <w:b/>
          <w:bCs/>
          <w:sz w:val="36"/>
          <w:szCs w:val="36"/>
        </w:rPr>
        <w:br w:type="page"/>
      </w:r>
    </w:p>
    <w:p w14:paraId="4FECEC07" w14:textId="507E48CB" w:rsidR="0030086C" w:rsidRDefault="0030086C" w:rsidP="53DBC0FA">
      <w:pPr>
        <w:rPr>
          <w:b/>
          <w:bCs/>
          <w:sz w:val="36"/>
          <w:szCs w:val="36"/>
        </w:rPr>
      </w:pPr>
      <w:r w:rsidRPr="53DBC0FA">
        <w:rPr>
          <w:b/>
          <w:bCs/>
          <w:sz w:val="36"/>
          <w:szCs w:val="36"/>
        </w:rPr>
        <w:t>APPENDIX A – CURRENT STATISTICS AND RESEARCH</w:t>
      </w:r>
    </w:p>
    <w:p w14:paraId="4FB9FD96" w14:textId="77777777" w:rsidR="0030086C" w:rsidRDefault="0030086C" w:rsidP="000165E5">
      <w:pPr>
        <w:jc w:val="both"/>
        <w:rPr>
          <w:b/>
          <w:sz w:val="36"/>
          <w:szCs w:val="36"/>
        </w:rPr>
      </w:pPr>
    </w:p>
    <w:p w14:paraId="25A89627" w14:textId="14E05919" w:rsidR="00B33ECF" w:rsidRDefault="00B33ECF" w:rsidP="000165E5">
      <w:pPr>
        <w:jc w:val="both"/>
        <w:rPr>
          <w:i/>
          <w:u w:val="single"/>
        </w:rPr>
      </w:pPr>
      <w:r>
        <w:rPr>
          <w:i/>
          <w:u w:val="single"/>
        </w:rPr>
        <w:t>Gendered statistics</w:t>
      </w:r>
    </w:p>
    <w:p w14:paraId="418733FD" w14:textId="239B0295" w:rsidR="0088760D" w:rsidRDefault="0088760D" w:rsidP="00F72784">
      <w:r>
        <w:t xml:space="preserve">Over two-thirds of Victorian adults had spent money on some form gambling, inclusive of lottery products, in the last twelve months (69.0%). There was little difference in participation between the </w:t>
      </w:r>
      <w:r w:rsidR="005F6434">
        <w:t>men and women based on available data</w:t>
      </w:r>
      <w:r>
        <w:t xml:space="preserve"> (69.9% of men, 68.2% of women). </w:t>
      </w:r>
    </w:p>
    <w:p w14:paraId="504F6EB0" w14:textId="1A2CEB59" w:rsidR="00B33ECF" w:rsidRDefault="00F72784" w:rsidP="00F72784">
      <w:pPr>
        <w:rPr>
          <w:vertAlign w:val="superscript"/>
        </w:rPr>
      </w:pPr>
      <w:r>
        <w:t xml:space="preserve">Data suggests young men (under 45) are the age/gender most likely to </w:t>
      </w:r>
      <w:r w:rsidR="00B01C66">
        <w:t>be classified as a problem gambler</w:t>
      </w:r>
      <w:r>
        <w:t>.</w:t>
      </w:r>
      <w:r w:rsidRPr="002C0DE4">
        <w:rPr>
          <w:sz w:val="24"/>
          <w:szCs w:val="24"/>
          <w:vertAlign w:val="superscript"/>
        </w:rPr>
        <w:t>3</w:t>
      </w:r>
      <w:r>
        <w:t xml:space="preserve"> For women, the age group where </w:t>
      </w:r>
      <w:r w:rsidR="00B01C66">
        <w:t>problem gambling</w:t>
      </w:r>
      <w:r>
        <w:t xml:space="preserve"> prevalence is highest is 45-54 years old.</w:t>
      </w:r>
      <w:r>
        <w:rPr>
          <w:vertAlign w:val="superscript"/>
        </w:rPr>
        <w:t xml:space="preserve">3 </w:t>
      </w:r>
    </w:p>
    <w:p w14:paraId="3E84C025" w14:textId="5DE44BF0" w:rsidR="00CA19A1" w:rsidRDefault="00CA19A1" w:rsidP="00F72784">
      <w:r>
        <w:t>Evidence showed men were more likely to gamble on EGMs and sports betting than women. However</w:t>
      </w:r>
      <w:r w:rsidR="007337B3">
        <w:t>,</w:t>
      </w:r>
      <w:r>
        <w:t xml:space="preserve"> of people that do gamble on EGMs, women are more likely than men to spend longer gambling on </w:t>
      </w:r>
      <w:r w:rsidR="003F17C8">
        <w:t>EGMs</w:t>
      </w:r>
      <w:r>
        <w:t xml:space="preserve"> (1-3+ hours).</w:t>
      </w:r>
      <w:r w:rsidR="002E490A" w:rsidRPr="002E490A">
        <w:rPr>
          <w:vertAlign w:val="superscript"/>
        </w:rPr>
        <w:t xml:space="preserve"> </w:t>
      </w:r>
      <w:r w:rsidR="002E490A">
        <w:rPr>
          <w:vertAlign w:val="superscript"/>
        </w:rPr>
        <w:t>3</w:t>
      </w:r>
    </w:p>
    <w:p w14:paraId="7D6ABC88" w14:textId="09F0FD33" w:rsidR="00CA19A1" w:rsidRPr="00CA19A1" w:rsidRDefault="00CA19A1" w:rsidP="00F72784">
      <w:r>
        <w:t xml:space="preserve">As noted in the background section, population level data </w:t>
      </w:r>
      <w:r w:rsidR="006C0671">
        <w:t>for gambling harm is not available for non-binary and gender diverse peoples.</w:t>
      </w:r>
      <w:r w:rsidR="002E490A" w:rsidRPr="002E490A">
        <w:rPr>
          <w:vertAlign w:val="superscript"/>
        </w:rPr>
        <w:t xml:space="preserve"> </w:t>
      </w:r>
      <w:r w:rsidR="002E490A">
        <w:rPr>
          <w:vertAlign w:val="superscript"/>
        </w:rPr>
        <w:t>3</w:t>
      </w:r>
      <w:r w:rsidR="006C0671">
        <w:t xml:space="preserve"> </w:t>
      </w:r>
    </w:p>
    <w:p w14:paraId="18705BF6" w14:textId="77777777" w:rsidR="00F72784" w:rsidRPr="002C0DE4" w:rsidRDefault="00F72784" w:rsidP="00C169CC">
      <w:pPr>
        <w:rPr>
          <w:iCs/>
        </w:rPr>
      </w:pPr>
    </w:p>
    <w:p w14:paraId="3D934374" w14:textId="2F8FA452" w:rsidR="00E27C95" w:rsidRPr="00831158" w:rsidRDefault="0030086C" w:rsidP="000165E5">
      <w:pPr>
        <w:jc w:val="both"/>
        <w:rPr>
          <w:vertAlign w:val="superscript"/>
        </w:rPr>
      </w:pPr>
      <w:r w:rsidRPr="0030086C">
        <w:rPr>
          <w:i/>
          <w:u w:val="single"/>
        </w:rPr>
        <w:t>Australia</w:t>
      </w:r>
      <w:r>
        <w:br/>
      </w:r>
      <w:r w:rsidR="00E27C95" w:rsidRPr="00E27C95">
        <w:t>Total gambling expenditure in Australia was $24.887 billion in 2017/18. Per adult gambling expenditure in Australia was $1,292 and total electronic gam</w:t>
      </w:r>
      <w:r w:rsidR="008327B7">
        <w:t>bl</w:t>
      </w:r>
      <w:r w:rsidR="00E27C95" w:rsidRPr="00E27C95">
        <w:t>ing machine expenditure in Australia was $12.520 billion</w:t>
      </w:r>
      <w:r w:rsidR="00831158">
        <w:t>.</w:t>
      </w:r>
      <w:r w:rsidR="007337B3">
        <w:rPr>
          <w:vertAlign w:val="superscript"/>
        </w:rPr>
        <w:t>5</w:t>
      </w:r>
    </w:p>
    <w:p w14:paraId="17B3A29E" w14:textId="77777777" w:rsidR="00E44A3E" w:rsidRPr="00E44A3E" w:rsidRDefault="00E44A3E" w:rsidP="000165E5">
      <w:pPr>
        <w:jc w:val="both"/>
      </w:pPr>
    </w:p>
    <w:p w14:paraId="3E436BE6" w14:textId="77777777" w:rsidR="00E44A3E" w:rsidRPr="00E44A3E" w:rsidRDefault="00E44A3E" w:rsidP="000165E5">
      <w:pPr>
        <w:jc w:val="both"/>
        <w:rPr>
          <w:i/>
          <w:u w:val="single"/>
        </w:rPr>
      </w:pPr>
      <w:r w:rsidRPr="00E44A3E">
        <w:rPr>
          <w:i/>
          <w:u w:val="single"/>
        </w:rPr>
        <w:t xml:space="preserve">Victoria </w:t>
      </w:r>
    </w:p>
    <w:p w14:paraId="45FC9B37" w14:textId="6C04501B" w:rsidR="00E27C95" w:rsidRPr="00E27C95" w:rsidRDefault="00E27C95" w:rsidP="000165E5">
      <w:pPr>
        <w:jc w:val="both"/>
      </w:pPr>
      <w:r w:rsidRPr="00E27C95">
        <w:t>More than two-thirds of adult Victorians (69%) have participated in some form of gambling in the past twelve months.</w:t>
      </w:r>
      <w:r w:rsidR="0005746B">
        <w:rPr>
          <w:vertAlign w:val="superscript"/>
        </w:rPr>
        <w:t>3</w:t>
      </w:r>
      <w:r w:rsidRPr="00E27C95">
        <w:t xml:space="preserve"> The most popular form of gambling was lottery ticket purchases (44.4% of adults), followed by raffle tickets (37.4%), horse, harness or greyhound race betting (19.8%) and pokies (14.1%).</w:t>
      </w:r>
      <w:r w:rsidR="0005746B">
        <w:rPr>
          <w:vertAlign w:val="superscript"/>
        </w:rPr>
        <w:t>3</w:t>
      </w:r>
      <w:r w:rsidRPr="00E27C95">
        <w:t xml:space="preserve"> Participation is highest among people aged 65–74 years (78%), and lowest among people 18–24 (52.4%).</w:t>
      </w:r>
      <w:r w:rsidR="0005746B">
        <w:rPr>
          <w:vertAlign w:val="superscript"/>
        </w:rPr>
        <w:t>3</w:t>
      </w:r>
      <w:r w:rsidRPr="00E27C95">
        <w:t xml:space="preserve"> EGM’s alone account for 37.7% of gambling harm in Victoria and 6.1% of Victorian adults are harmed by someone else’s gambling.</w:t>
      </w:r>
      <w:r w:rsidR="0005746B">
        <w:rPr>
          <w:vertAlign w:val="superscript"/>
        </w:rPr>
        <w:t>3</w:t>
      </w:r>
      <w:r w:rsidRPr="00E27C95">
        <w:t xml:space="preserve"> </w:t>
      </w:r>
    </w:p>
    <w:p w14:paraId="1DFBED56" w14:textId="77777777" w:rsidR="00E44A3E" w:rsidRPr="00E44A3E" w:rsidRDefault="00E44A3E" w:rsidP="000165E5">
      <w:pPr>
        <w:jc w:val="both"/>
      </w:pPr>
    </w:p>
    <w:p w14:paraId="77994D7B" w14:textId="77777777" w:rsidR="00E44A3E" w:rsidRPr="00E44A3E" w:rsidRDefault="00E44A3E" w:rsidP="000165E5">
      <w:pPr>
        <w:jc w:val="both"/>
        <w:rPr>
          <w:i/>
          <w:u w:val="single"/>
        </w:rPr>
      </w:pPr>
      <w:r w:rsidRPr="00E44A3E">
        <w:rPr>
          <w:i/>
          <w:u w:val="single"/>
        </w:rPr>
        <w:t xml:space="preserve">City of Monash </w:t>
      </w:r>
    </w:p>
    <w:p w14:paraId="145367FA" w14:textId="77777777" w:rsidR="00E27C95" w:rsidRPr="00E27C95" w:rsidRDefault="00E27C95" w:rsidP="000165E5">
      <w:pPr>
        <w:jc w:val="both"/>
      </w:pPr>
      <w:r w:rsidRPr="00E27C95">
        <w:t>In January 2020, City of Monash ran a ‘Perceptions about gambling and gambling-related harms’ survey within the community. These results demonstrated that:</w:t>
      </w:r>
    </w:p>
    <w:p w14:paraId="5EC89A04" w14:textId="77777777" w:rsidR="00E27C95" w:rsidRPr="00E27C95" w:rsidRDefault="00E27C95" w:rsidP="00A570C6">
      <w:pPr>
        <w:numPr>
          <w:ilvl w:val="0"/>
          <w:numId w:val="3"/>
        </w:numPr>
        <w:jc w:val="both"/>
      </w:pPr>
      <w:r w:rsidRPr="00E27C95">
        <w:t xml:space="preserve">55% of survey respondents strongly agreed, and a further 16% agreed that ‘The negative impact to the community from gambling products outweighs the </w:t>
      </w:r>
      <w:proofErr w:type="gramStart"/>
      <w:r w:rsidRPr="00E27C95">
        <w:t>benefits’</w:t>
      </w:r>
      <w:proofErr w:type="gramEnd"/>
      <w:r w:rsidRPr="00E27C95">
        <w:t xml:space="preserve">. </w:t>
      </w:r>
    </w:p>
    <w:p w14:paraId="50C96E22" w14:textId="77777777" w:rsidR="00E27C95" w:rsidRPr="00E27C95" w:rsidRDefault="00E27C95" w:rsidP="00A570C6">
      <w:pPr>
        <w:numPr>
          <w:ilvl w:val="0"/>
          <w:numId w:val="3"/>
        </w:numPr>
        <w:jc w:val="both"/>
      </w:pPr>
      <w:r w:rsidRPr="00E27C95">
        <w:t xml:space="preserve">49.5% of respondents believe that EGMs are ‘Very Harmful’ to the local community, 26.5% believe they are ‘Harmful’, with 24% believing they are ‘Not at all harmful’.   </w:t>
      </w:r>
    </w:p>
    <w:p w14:paraId="5A92F0A8" w14:textId="4FE5C722" w:rsidR="00E27C95" w:rsidRPr="00E27C95" w:rsidRDefault="00E27C95" w:rsidP="00A570C6">
      <w:pPr>
        <w:numPr>
          <w:ilvl w:val="0"/>
          <w:numId w:val="3"/>
        </w:numPr>
        <w:jc w:val="both"/>
      </w:pPr>
      <w:r w:rsidRPr="00E27C95">
        <w:t>Out of the participants who visited a venue with EGMs within the City of Monash, 44% attended to enjoy the food or drink, 31% went to meet or socialise with friends, and 11% went to play the EGMs.</w:t>
      </w:r>
    </w:p>
    <w:p w14:paraId="522742DC" w14:textId="77777777" w:rsidR="00E27C95" w:rsidRPr="00E27C95" w:rsidRDefault="00E27C95" w:rsidP="00A570C6">
      <w:pPr>
        <w:numPr>
          <w:ilvl w:val="0"/>
          <w:numId w:val="3"/>
        </w:numPr>
        <w:jc w:val="both"/>
      </w:pPr>
      <w:r w:rsidRPr="00E27C95">
        <w:t xml:space="preserve">26% of participants used the EGMs once at a venue, for 18% of participants it wasn’t the main reason for their visit. </w:t>
      </w:r>
    </w:p>
    <w:p w14:paraId="473CC5FE" w14:textId="6E7F8B38" w:rsidR="00E27C95" w:rsidRPr="00E27C95" w:rsidRDefault="00E27C95" w:rsidP="000165E5">
      <w:pPr>
        <w:jc w:val="both"/>
      </w:pPr>
      <w:r>
        <w:br/>
      </w:r>
      <w:r w:rsidRPr="00E27C95">
        <w:t xml:space="preserve">During COVID-19 lockdown, for the first time in nearly three decades, all 955 poker machines in the City of Monash were switched off. Throughout lockdown, </w:t>
      </w:r>
      <w:r w:rsidRPr="00E27C95">
        <w:rPr>
          <w:bCs/>
        </w:rPr>
        <w:t>$74,298,086</w:t>
      </w:r>
      <w:r w:rsidRPr="00E27C95">
        <w:t xml:space="preserve"> was saved by community members that would have otherwise been lost at local gam</w:t>
      </w:r>
      <w:r w:rsidR="008327B7">
        <w:t>bl</w:t>
      </w:r>
      <w:r w:rsidRPr="00E27C95">
        <w:t xml:space="preserve">ing machine venues (based on the average total daily loss of $312,177 from July 2019 – February 2020). </w:t>
      </w:r>
    </w:p>
    <w:p w14:paraId="7C741CD8" w14:textId="5CFF7D7A" w:rsidR="009430C3" w:rsidRPr="00E27C95" w:rsidRDefault="009430C3" w:rsidP="000165E5">
      <w:pPr>
        <w:jc w:val="both"/>
      </w:pPr>
    </w:p>
    <w:p w14:paraId="507D8F48" w14:textId="16B07B93" w:rsidR="0086399E" w:rsidRPr="00E27C95" w:rsidRDefault="0086399E" w:rsidP="000165E5">
      <w:pPr>
        <w:jc w:val="both"/>
      </w:pPr>
    </w:p>
    <w:p w14:paraId="0B8175B8" w14:textId="60079622" w:rsidR="0086399E" w:rsidRDefault="0086399E" w:rsidP="000165E5">
      <w:pPr>
        <w:jc w:val="both"/>
      </w:pPr>
    </w:p>
    <w:p w14:paraId="7C22FA51" w14:textId="77777777" w:rsidR="00893707" w:rsidRPr="00E27C95" w:rsidRDefault="00893707" w:rsidP="000165E5">
      <w:pPr>
        <w:jc w:val="both"/>
      </w:pPr>
    </w:p>
    <w:p w14:paraId="4CADBDA1" w14:textId="7DED7DA1" w:rsidR="0086399E" w:rsidRDefault="00E27C95" w:rsidP="000165E5">
      <w:pPr>
        <w:jc w:val="both"/>
        <w:rPr>
          <w:b/>
          <w:sz w:val="36"/>
          <w:szCs w:val="36"/>
        </w:rPr>
      </w:pPr>
      <w:r>
        <w:rPr>
          <w:b/>
          <w:sz w:val="36"/>
          <w:szCs w:val="36"/>
        </w:rPr>
        <w:t>APPENDIX B – CURRENT MONASH VENUES</w:t>
      </w:r>
    </w:p>
    <w:p w14:paraId="2354BAFD" w14:textId="57BE4E72" w:rsidR="0086399E" w:rsidRDefault="0086399E" w:rsidP="000165E5">
      <w:pPr>
        <w:jc w:val="both"/>
        <w:rPr>
          <w:b/>
          <w:sz w:val="36"/>
          <w:szCs w:val="36"/>
        </w:rPr>
      </w:pPr>
    </w:p>
    <w:tbl>
      <w:tblPr>
        <w:tblStyle w:val="TableGrid1"/>
        <w:tblW w:w="9209" w:type="dxa"/>
        <w:tblLook w:val="04A0" w:firstRow="1" w:lastRow="0" w:firstColumn="1" w:lastColumn="0" w:noHBand="0" w:noVBand="1"/>
      </w:tblPr>
      <w:tblGrid>
        <w:gridCol w:w="3681"/>
        <w:gridCol w:w="2835"/>
        <w:gridCol w:w="2693"/>
      </w:tblGrid>
      <w:tr w:rsidR="0030086C" w:rsidRPr="0030086C" w14:paraId="554FD08E" w14:textId="77777777" w:rsidTr="00B45175">
        <w:tc>
          <w:tcPr>
            <w:tcW w:w="3681" w:type="dxa"/>
          </w:tcPr>
          <w:p w14:paraId="18F3044D" w14:textId="77777777" w:rsidR="0030086C" w:rsidRPr="0030086C" w:rsidRDefault="0030086C" w:rsidP="000165E5">
            <w:pPr>
              <w:jc w:val="both"/>
              <w:rPr>
                <w:rFonts w:cstheme="minorHAnsi"/>
                <w:b/>
              </w:rPr>
            </w:pPr>
            <w:r w:rsidRPr="0030086C">
              <w:rPr>
                <w:rFonts w:cstheme="minorHAnsi"/>
                <w:b/>
              </w:rPr>
              <w:t>Venue Name</w:t>
            </w:r>
          </w:p>
        </w:tc>
        <w:tc>
          <w:tcPr>
            <w:tcW w:w="2835" w:type="dxa"/>
          </w:tcPr>
          <w:p w14:paraId="0A3209A4" w14:textId="49829B87" w:rsidR="0030086C" w:rsidRPr="00A70A8B" w:rsidRDefault="00A70A8B" w:rsidP="000165E5">
            <w:pPr>
              <w:jc w:val="both"/>
              <w:rPr>
                <w:rFonts w:cstheme="minorHAnsi"/>
                <w:b/>
                <w:bCs/>
              </w:rPr>
            </w:pPr>
            <w:r>
              <w:rPr>
                <w:rFonts w:cstheme="minorHAnsi"/>
                <w:b/>
                <w:bCs/>
              </w:rPr>
              <w:t>Expenditure</w:t>
            </w:r>
            <w:r>
              <w:rPr>
                <w:rFonts w:cstheme="minorHAnsi"/>
                <w:b/>
                <w:bCs/>
              </w:rPr>
              <w:br/>
              <w:t xml:space="preserve">01 Jul </w:t>
            </w:r>
            <w:r w:rsidR="00CE38BF">
              <w:rPr>
                <w:rFonts w:cstheme="minorHAnsi"/>
                <w:b/>
                <w:bCs/>
              </w:rPr>
              <w:t>2</w:t>
            </w:r>
            <w:r w:rsidR="00B45175">
              <w:rPr>
                <w:rFonts w:cstheme="minorHAnsi"/>
                <w:b/>
                <w:bCs/>
              </w:rPr>
              <w:t>1</w:t>
            </w:r>
            <w:r>
              <w:rPr>
                <w:rFonts w:cstheme="minorHAnsi"/>
                <w:b/>
                <w:bCs/>
              </w:rPr>
              <w:t xml:space="preserve"> - 30 June </w:t>
            </w:r>
            <w:r w:rsidR="00CE38BF">
              <w:rPr>
                <w:rFonts w:cstheme="minorHAnsi"/>
                <w:b/>
                <w:bCs/>
              </w:rPr>
              <w:t>2</w:t>
            </w:r>
            <w:r w:rsidR="00B45175">
              <w:rPr>
                <w:rFonts w:cstheme="minorHAnsi"/>
                <w:b/>
                <w:bCs/>
              </w:rPr>
              <w:t>2</w:t>
            </w:r>
            <w:r w:rsidR="003D195C">
              <w:rPr>
                <w:rFonts w:cstheme="minorHAnsi"/>
                <w:b/>
                <w:bCs/>
              </w:rPr>
              <w:t xml:space="preserve"> </w:t>
            </w:r>
            <w:r w:rsidR="00FA61D2" w:rsidRPr="00AC73FC">
              <w:rPr>
                <w:rFonts w:cstheme="minorHAnsi"/>
                <w:b/>
                <w:bCs/>
                <w:vertAlign w:val="superscript"/>
              </w:rPr>
              <w:t>1</w:t>
            </w:r>
            <w:r w:rsidR="00B45175">
              <w:rPr>
                <w:rFonts w:cstheme="minorHAnsi"/>
                <w:b/>
                <w:bCs/>
                <w:vertAlign w:val="superscript"/>
              </w:rPr>
              <w:t>4</w:t>
            </w:r>
          </w:p>
        </w:tc>
        <w:tc>
          <w:tcPr>
            <w:tcW w:w="2693" w:type="dxa"/>
          </w:tcPr>
          <w:p w14:paraId="3CA88CF4" w14:textId="1EAD22C1" w:rsidR="0030086C" w:rsidRPr="0030086C" w:rsidRDefault="0030086C" w:rsidP="000165E5">
            <w:pPr>
              <w:jc w:val="both"/>
              <w:rPr>
                <w:rFonts w:cstheme="minorHAnsi"/>
                <w:b/>
                <w:bCs/>
              </w:rPr>
            </w:pPr>
            <w:r w:rsidRPr="0030086C">
              <w:rPr>
                <w:rFonts w:cstheme="minorHAnsi"/>
                <w:b/>
                <w:bCs/>
              </w:rPr>
              <w:t xml:space="preserve">EGM Numbers as at </w:t>
            </w:r>
            <w:r w:rsidRPr="0030086C">
              <w:rPr>
                <w:rFonts w:cstheme="minorHAnsi"/>
                <w:b/>
                <w:bCs/>
              </w:rPr>
              <w:br/>
              <w:t>1</w:t>
            </w:r>
            <w:r w:rsidR="000A50FC">
              <w:rPr>
                <w:rFonts w:cstheme="minorHAnsi"/>
                <w:b/>
                <w:bCs/>
              </w:rPr>
              <w:t>5</w:t>
            </w:r>
            <w:r w:rsidRPr="0030086C">
              <w:rPr>
                <w:rFonts w:cstheme="minorHAnsi"/>
                <w:b/>
                <w:bCs/>
              </w:rPr>
              <w:t xml:space="preserve"> Ma</w:t>
            </w:r>
            <w:r w:rsidR="000A50FC">
              <w:rPr>
                <w:rFonts w:cstheme="minorHAnsi"/>
                <w:b/>
                <w:bCs/>
              </w:rPr>
              <w:t>rch</w:t>
            </w:r>
            <w:r w:rsidRPr="0030086C">
              <w:rPr>
                <w:rFonts w:cstheme="minorHAnsi"/>
                <w:b/>
                <w:bCs/>
              </w:rPr>
              <w:t xml:space="preserve"> 20</w:t>
            </w:r>
            <w:r w:rsidR="000A50FC">
              <w:rPr>
                <w:rFonts w:cstheme="minorHAnsi"/>
                <w:b/>
                <w:bCs/>
              </w:rPr>
              <w:t>22</w:t>
            </w:r>
          </w:p>
          <w:p w14:paraId="29344535" w14:textId="77777777" w:rsidR="0030086C" w:rsidRPr="0030086C" w:rsidRDefault="0030086C" w:rsidP="000165E5">
            <w:pPr>
              <w:jc w:val="both"/>
              <w:rPr>
                <w:rFonts w:cstheme="minorHAnsi"/>
                <w:b/>
              </w:rPr>
            </w:pPr>
          </w:p>
        </w:tc>
      </w:tr>
      <w:tr w:rsidR="00B45175" w:rsidRPr="0030086C" w14:paraId="3A55F756" w14:textId="77777777" w:rsidTr="00B45175">
        <w:trPr>
          <w:trHeight w:val="230"/>
        </w:trPr>
        <w:tc>
          <w:tcPr>
            <w:tcW w:w="3681" w:type="dxa"/>
            <w:noWrap/>
            <w:hideMark/>
          </w:tcPr>
          <w:p w14:paraId="7200AA4E"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CENTURY CITY WALK</w:t>
            </w:r>
          </w:p>
        </w:tc>
        <w:tc>
          <w:tcPr>
            <w:tcW w:w="2835" w:type="dxa"/>
            <w:noWrap/>
            <w:vAlign w:val="center"/>
            <w:hideMark/>
          </w:tcPr>
          <w:p w14:paraId="1E92608F" w14:textId="32956468" w:rsidR="00B45175" w:rsidRPr="0030086C" w:rsidRDefault="00B45175" w:rsidP="00B45175">
            <w:pPr>
              <w:rPr>
                <w:rFonts w:ascii="Arial" w:eastAsia="Times New Roman" w:hAnsi="Arial" w:cs="Arial"/>
                <w:sz w:val="18"/>
                <w:szCs w:val="18"/>
                <w:lang w:eastAsia="en-AU"/>
              </w:rPr>
            </w:pPr>
            <w:r w:rsidRPr="00986D14">
              <w:rPr>
                <w:rFonts w:ascii="Arial" w:eastAsia="Times New Roman" w:hAnsi="Arial" w:cs="Arial"/>
                <w:sz w:val="20"/>
                <w:szCs w:val="20"/>
                <w:lang w:eastAsia="en-AU"/>
              </w:rPr>
              <w:t>$</w:t>
            </w:r>
            <w:r w:rsidRPr="00986D14">
              <w:rPr>
                <w:rFonts w:ascii="Arial" w:hAnsi="Arial" w:cs="Arial"/>
                <w:color w:val="000000"/>
                <w:sz w:val="20"/>
                <w:szCs w:val="20"/>
                <w:shd w:val="clear" w:color="auto" w:fill="FFFFFF"/>
              </w:rPr>
              <w:t xml:space="preserve"> 8,068,594.43</w:t>
            </w:r>
          </w:p>
        </w:tc>
        <w:tc>
          <w:tcPr>
            <w:tcW w:w="2693" w:type="dxa"/>
            <w:noWrap/>
            <w:hideMark/>
          </w:tcPr>
          <w:p w14:paraId="708F08EA"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65</w:t>
            </w:r>
          </w:p>
        </w:tc>
      </w:tr>
      <w:tr w:rsidR="00B45175" w:rsidRPr="0030086C" w14:paraId="0A6D15F8" w14:textId="77777777" w:rsidTr="00B45175">
        <w:trPr>
          <w:trHeight w:val="230"/>
        </w:trPr>
        <w:tc>
          <w:tcPr>
            <w:tcW w:w="3681" w:type="dxa"/>
            <w:noWrap/>
            <w:hideMark/>
          </w:tcPr>
          <w:p w14:paraId="0EFE81AD"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CLAYTON RSL</w:t>
            </w:r>
          </w:p>
        </w:tc>
        <w:tc>
          <w:tcPr>
            <w:tcW w:w="2835" w:type="dxa"/>
            <w:noWrap/>
            <w:vAlign w:val="center"/>
            <w:hideMark/>
          </w:tcPr>
          <w:p w14:paraId="54C17EBF" w14:textId="2839C5DF" w:rsidR="00B45175" w:rsidRPr="0030086C" w:rsidRDefault="00B45175" w:rsidP="00B45175">
            <w:pPr>
              <w:rPr>
                <w:rFonts w:ascii="Arial" w:eastAsia="Times New Roman" w:hAnsi="Arial" w:cs="Arial"/>
                <w:sz w:val="18"/>
                <w:szCs w:val="18"/>
                <w:lang w:eastAsia="en-AU"/>
              </w:rPr>
            </w:pPr>
            <w:r w:rsidRPr="00986D14">
              <w:rPr>
                <w:rFonts w:ascii="Arial" w:eastAsia="Times New Roman" w:hAnsi="Arial" w:cs="Arial"/>
                <w:sz w:val="20"/>
                <w:szCs w:val="20"/>
                <w:lang w:eastAsia="en-AU"/>
              </w:rPr>
              <w:t>$ 3,547,807.53</w:t>
            </w:r>
          </w:p>
        </w:tc>
        <w:tc>
          <w:tcPr>
            <w:tcW w:w="2693" w:type="dxa"/>
            <w:noWrap/>
            <w:hideMark/>
          </w:tcPr>
          <w:p w14:paraId="1E28485F"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71</w:t>
            </w:r>
          </w:p>
        </w:tc>
      </w:tr>
      <w:tr w:rsidR="00B45175" w:rsidRPr="0030086C" w14:paraId="0B34F84A" w14:textId="77777777" w:rsidTr="00B45175">
        <w:trPr>
          <w:trHeight w:val="230"/>
        </w:trPr>
        <w:tc>
          <w:tcPr>
            <w:tcW w:w="3681" w:type="dxa"/>
            <w:noWrap/>
            <w:hideMark/>
          </w:tcPr>
          <w:p w14:paraId="15F07A14"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FORESTERS ARMS HOTEL</w:t>
            </w:r>
          </w:p>
        </w:tc>
        <w:tc>
          <w:tcPr>
            <w:tcW w:w="2835" w:type="dxa"/>
            <w:noWrap/>
            <w:vAlign w:val="center"/>
            <w:hideMark/>
          </w:tcPr>
          <w:p w14:paraId="45880078" w14:textId="4B68B88E" w:rsidR="00B45175" w:rsidRPr="0030086C" w:rsidRDefault="00B45175" w:rsidP="00B45175">
            <w:pPr>
              <w:rPr>
                <w:rFonts w:ascii="Arial" w:eastAsia="Times New Roman" w:hAnsi="Arial" w:cs="Arial"/>
                <w:sz w:val="18"/>
                <w:szCs w:val="18"/>
                <w:lang w:eastAsia="en-AU"/>
              </w:rPr>
            </w:pPr>
            <w:r w:rsidRPr="00986D14">
              <w:rPr>
                <w:rFonts w:ascii="Arial" w:eastAsia="Times New Roman" w:hAnsi="Arial" w:cs="Arial"/>
                <w:sz w:val="20"/>
                <w:szCs w:val="20"/>
                <w:lang w:eastAsia="en-AU"/>
              </w:rPr>
              <w:t>$</w:t>
            </w:r>
            <w:r w:rsidRPr="00986D14">
              <w:rPr>
                <w:rFonts w:ascii="Arial" w:hAnsi="Arial" w:cs="Arial"/>
                <w:color w:val="000000"/>
                <w:sz w:val="20"/>
                <w:szCs w:val="20"/>
                <w:shd w:val="clear" w:color="auto" w:fill="FFFFFF"/>
              </w:rPr>
              <w:t xml:space="preserve"> 3,518,620.98</w:t>
            </w:r>
          </w:p>
        </w:tc>
        <w:tc>
          <w:tcPr>
            <w:tcW w:w="2693" w:type="dxa"/>
            <w:noWrap/>
            <w:hideMark/>
          </w:tcPr>
          <w:p w14:paraId="0D86E612"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46</w:t>
            </w:r>
          </w:p>
        </w:tc>
      </w:tr>
      <w:tr w:rsidR="00B45175" w:rsidRPr="0030086C" w14:paraId="710D1612" w14:textId="77777777" w:rsidTr="00B45175">
        <w:trPr>
          <w:trHeight w:val="230"/>
        </w:trPr>
        <w:tc>
          <w:tcPr>
            <w:tcW w:w="3681" w:type="dxa"/>
            <w:noWrap/>
            <w:hideMark/>
          </w:tcPr>
          <w:p w14:paraId="0A25E7C2"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LEIGHOAK</w:t>
            </w:r>
          </w:p>
        </w:tc>
        <w:tc>
          <w:tcPr>
            <w:tcW w:w="2835" w:type="dxa"/>
            <w:noWrap/>
            <w:vAlign w:val="center"/>
            <w:hideMark/>
          </w:tcPr>
          <w:p w14:paraId="6B38ABC8" w14:textId="0B7CF070" w:rsidR="00B45175" w:rsidRPr="0030086C" w:rsidRDefault="00B45175" w:rsidP="00B45175">
            <w:pPr>
              <w:rPr>
                <w:rFonts w:ascii="Arial" w:eastAsia="Times New Roman" w:hAnsi="Arial" w:cs="Arial"/>
                <w:sz w:val="18"/>
                <w:szCs w:val="18"/>
                <w:lang w:eastAsia="en-AU"/>
              </w:rPr>
            </w:pPr>
            <w:r w:rsidRPr="00986D14">
              <w:rPr>
                <w:rFonts w:ascii="Arial" w:eastAsia="Times New Roman" w:hAnsi="Arial" w:cs="Arial"/>
                <w:sz w:val="20"/>
                <w:szCs w:val="20"/>
                <w:lang w:eastAsia="en-AU"/>
              </w:rPr>
              <w:t>$</w:t>
            </w:r>
            <w:r w:rsidRPr="00986D14">
              <w:rPr>
                <w:sz w:val="20"/>
                <w:szCs w:val="20"/>
              </w:rPr>
              <w:t xml:space="preserve"> </w:t>
            </w:r>
            <w:r w:rsidRPr="00986D14">
              <w:rPr>
                <w:rFonts w:ascii="Arial" w:eastAsia="Times New Roman" w:hAnsi="Arial" w:cs="Arial"/>
                <w:sz w:val="20"/>
                <w:szCs w:val="20"/>
                <w:lang w:eastAsia="en-AU"/>
              </w:rPr>
              <w:t>4,761,186.17</w:t>
            </w:r>
          </w:p>
        </w:tc>
        <w:tc>
          <w:tcPr>
            <w:tcW w:w="2693" w:type="dxa"/>
            <w:noWrap/>
            <w:hideMark/>
          </w:tcPr>
          <w:p w14:paraId="7822FB3C"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92</w:t>
            </w:r>
          </w:p>
        </w:tc>
      </w:tr>
      <w:tr w:rsidR="00B45175" w:rsidRPr="0030086C" w14:paraId="5E8256E1" w14:textId="77777777" w:rsidTr="00B45175">
        <w:trPr>
          <w:trHeight w:val="230"/>
        </w:trPr>
        <w:tc>
          <w:tcPr>
            <w:tcW w:w="3681" w:type="dxa"/>
            <w:noWrap/>
            <w:hideMark/>
          </w:tcPr>
          <w:p w14:paraId="1E149253"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MATTHEW FLINDERS TAVERNER</w:t>
            </w:r>
          </w:p>
        </w:tc>
        <w:tc>
          <w:tcPr>
            <w:tcW w:w="2835" w:type="dxa"/>
            <w:noWrap/>
            <w:vAlign w:val="center"/>
            <w:hideMark/>
          </w:tcPr>
          <w:p w14:paraId="163E2F48" w14:textId="5320ABCA" w:rsidR="00B45175" w:rsidRPr="0030086C" w:rsidRDefault="00B45175" w:rsidP="00B45175">
            <w:pPr>
              <w:rPr>
                <w:rFonts w:ascii="Arial" w:eastAsia="Times New Roman" w:hAnsi="Arial" w:cs="Arial"/>
                <w:sz w:val="18"/>
                <w:szCs w:val="18"/>
                <w:lang w:eastAsia="en-AU"/>
              </w:rPr>
            </w:pPr>
            <w:r w:rsidRPr="00986D14">
              <w:rPr>
                <w:rFonts w:ascii="Arial" w:eastAsia="Times New Roman" w:hAnsi="Arial" w:cs="Arial"/>
                <w:sz w:val="20"/>
                <w:szCs w:val="20"/>
                <w:lang w:eastAsia="en-AU"/>
              </w:rPr>
              <w:t>$</w:t>
            </w:r>
            <w:r w:rsidRPr="00986D14">
              <w:rPr>
                <w:sz w:val="20"/>
                <w:szCs w:val="20"/>
              </w:rPr>
              <w:t xml:space="preserve"> </w:t>
            </w:r>
            <w:r w:rsidRPr="00986D14">
              <w:rPr>
                <w:rFonts w:ascii="Arial" w:eastAsia="Times New Roman" w:hAnsi="Arial" w:cs="Arial"/>
                <w:sz w:val="20"/>
                <w:szCs w:val="20"/>
                <w:lang w:eastAsia="en-AU"/>
              </w:rPr>
              <w:t>7,378,803.10</w:t>
            </w:r>
          </w:p>
        </w:tc>
        <w:tc>
          <w:tcPr>
            <w:tcW w:w="2693" w:type="dxa"/>
            <w:noWrap/>
            <w:hideMark/>
          </w:tcPr>
          <w:p w14:paraId="6AA88850"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75</w:t>
            </w:r>
          </w:p>
        </w:tc>
      </w:tr>
      <w:tr w:rsidR="00B45175" w:rsidRPr="0030086C" w14:paraId="7165D05D" w14:textId="77777777" w:rsidTr="00B45175">
        <w:trPr>
          <w:trHeight w:val="230"/>
        </w:trPr>
        <w:tc>
          <w:tcPr>
            <w:tcW w:w="3681" w:type="dxa"/>
            <w:noWrap/>
            <w:hideMark/>
          </w:tcPr>
          <w:p w14:paraId="494BCC35"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MONASH HOTEL</w:t>
            </w:r>
          </w:p>
        </w:tc>
        <w:tc>
          <w:tcPr>
            <w:tcW w:w="2835" w:type="dxa"/>
            <w:noWrap/>
            <w:vAlign w:val="center"/>
            <w:hideMark/>
          </w:tcPr>
          <w:p w14:paraId="7BE5D841" w14:textId="276B3994" w:rsidR="00B45175" w:rsidRPr="0030086C" w:rsidRDefault="00B45175" w:rsidP="00B45175">
            <w:pPr>
              <w:rPr>
                <w:rFonts w:ascii="Arial" w:eastAsia="Times New Roman" w:hAnsi="Arial" w:cs="Arial"/>
                <w:sz w:val="18"/>
                <w:szCs w:val="18"/>
                <w:lang w:eastAsia="en-AU"/>
              </w:rPr>
            </w:pPr>
            <w:r w:rsidRPr="00986D14">
              <w:rPr>
                <w:rFonts w:ascii="Arial" w:eastAsia="Times New Roman" w:hAnsi="Arial" w:cs="Arial"/>
                <w:sz w:val="20"/>
                <w:szCs w:val="20"/>
                <w:lang w:eastAsia="en-AU"/>
              </w:rPr>
              <w:t>$</w:t>
            </w:r>
            <w:r w:rsidRPr="00986D14">
              <w:rPr>
                <w:sz w:val="20"/>
                <w:szCs w:val="20"/>
              </w:rPr>
              <w:t xml:space="preserve"> </w:t>
            </w:r>
            <w:r w:rsidRPr="00986D14">
              <w:rPr>
                <w:rFonts w:ascii="Arial" w:eastAsia="Times New Roman" w:hAnsi="Arial" w:cs="Arial"/>
                <w:sz w:val="20"/>
                <w:szCs w:val="20"/>
                <w:lang w:eastAsia="en-AU"/>
              </w:rPr>
              <w:t>4,950,941.47</w:t>
            </w:r>
          </w:p>
        </w:tc>
        <w:tc>
          <w:tcPr>
            <w:tcW w:w="2693" w:type="dxa"/>
            <w:noWrap/>
            <w:hideMark/>
          </w:tcPr>
          <w:p w14:paraId="3BA62EFF"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44</w:t>
            </w:r>
          </w:p>
        </w:tc>
      </w:tr>
      <w:tr w:rsidR="00B45175" w:rsidRPr="0030086C" w14:paraId="6B024EC9" w14:textId="77777777" w:rsidTr="00B45175">
        <w:trPr>
          <w:trHeight w:val="230"/>
        </w:trPr>
        <w:tc>
          <w:tcPr>
            <w:tcW w:w="3681" w:type="dxa"/>
            <w:noWrap/>
            <w:hideMark/>
          </w:tcPr>
          <w:p w14:paraId="69F776EB"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MOUNTAIN VIEW HOTEL</w:t>
            </w:r>
          </w:p>
        </w:tc>
        <w:tc>
          <w:tcPr>
            <w:tcW w:w="2835" w:type="dxa"/>
            <w:noWrap/>
            <w:vAlign w:val="center"/>
            <w:hideMark/>
          </w:tcPr>
          <w:p w14:paraId="559A0E61" w14:textId="578CAA65" w:rsidR="00B45175" w:rsidRPr="0030086C" w:rsidRDefault="00B45175" w:rsidP="00B45175">
            <w:pPr>
              <w:rPr>
                <w:rFonts w:ascii="Arial" w:eastAsia="Times New Roman" w:hAnsi="Arial" w:cs="Arial"/>
                <w:sz w:val="18"/>
                <w:szCs w:val="18"/>
                <w:lang w:eastAsia="en-AU"/>
              </w:rPr>
            </w:pPr>
            <w:r w:rsidRPr="00986D14">
              <w:rPr>
                <w:rFonts w:ascii="Arial" w:eastAsia="Times New Roman" w:hAnsi="Arial" w:cs="Arial"/>
                <w:sz w:val="20"/>
                <w:szCs w:val="20"/>
                <w:lang w:eastAsia="en-AU"/>
              </w:rPr>
              <w:t>$</w:t>
            </w:r>
            <w:r w:rsidRPr="00986D14">
              <w:rPr>
                <w:sz w:val="20"/>
                <w:szCs w:val="20"/>
              </w:rPr>
              <w:t xml:space="preserve"> </w:t>
            </w:r>
            <w:r w:rsidRPr="00986D14">
              <w:rPr>
                <w:rFonts w:ascii="Arial" w:eastAsia="Times New Roman" w:hAnsi="Arial" w:cs="Arial"/>
                <w:sz w:val="20"/>
                <w:szCs w:val="20"/>
                <w:lang w:eastAsia="en-AU"/>
              </w:rPr>
              <w:t>6,676,867.81</w:t>
            </w:r>
          </w:p>
        </w:tc>
        <w:tc>
          <w:tcPr>
            <w:tcW w:w="2693" w:type="dxa"/>
            <w:noWrap/>
            <w:hideMark/>
          </w:tcPr>
          <w:p w14:paraId="1226867E"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62</w:t>
            </w:r>
          </w:p>
        </w:tc>
      </w:tr>
      <w:tr w:rsidR="00B45175" w:rsidRPr="0030086C" w14:paraId="6AFD84C5" w14:textId="77777777" w:rsidTr="00B45175">
        <w:trPr>
          <w:trHeight w:val="230"/>
        </w:trPr>
        <w:tc>
          <w:tcPr>
            <w:tcW w:w="3681" w:type="dxa"/>
            <w:noWrap/>
            <w:hideMark/>
          </w:tcPr>
          <w:p w14:paraId="52956C01"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MULGRAVE COUNTRY CLUB</w:t>
            </w:r>
          </w:p>
        </w:tc>
        <w:tc>
          <w:tcPr>
            <w:tcW w:w="2835" w:type="dxa"/>
            <w:noWrap/>
            <w:vAlign w:val="center"/>
            <w:hideMark/>
          </w:tcPr>
          <w:p w14:paraId="495D4D49" w14:textId="4A71D768" w:rsidR="00B45175" w:rsidRPr="0030086C" w:rsidRDefault="00B45175" w:rsidP="00B45175">
            <w:pPr>
              <w:rPr>
                <w:rFonts w:ascii="Arial" w:eastAsia="Times New Roman" w:hAnsi="Arial" w:cs="Arial"/>
                <w:sz w:val="18"/>
                <w:szCs w:val="18"/>
                <w:lang w:eastAsia="en-AU"/>
              </w:rPr>
            </w:pPr>
            <w:r w:rsidRPr="00986D14">
              <w:rPr>
                <w:rFonts w:ascii="Arial" w:eastAsia="Times New Roman" w:hAnsi="Arial" w:cs="Arial"/>
                <w:sz w:val="20"/>
                <w:szCs w:val="20"/>
                <w:lang w:eastAsia="en-AU"/>
              </w:rPr>
              <w:t>$</w:t>
            </w:r>
            <w:r w:rsidRPr="00986D14">
              <w:rPr>
                <w:sz w:val="20"/>
                <w:szCs w:val="20"/>
              </w:rPr>
              <w:t xml:space="preserve"> </w:t>
            </w:r>
            <w:r w:rsidRPr="00986D14">
              <w:rPr>
                <w:rFonts w:ascii="Arial" w:eastAsia="Times New Roman" w:hAnsi="Arial" w:cs="Arial"/>
                <w:sz w:val="20"/>
                <w:szCs w:val="20"/>
                <w:lang w:eastAsia="en-AU"/>
              </w:rPr>
              <w:t>9,057,977.26</w:t>
            </w:r>
          </w:p>
        </w:tc>
        <w:tc>
          <w:tcPr>
            <w:tcW w:w="2693" w:type="dxa"/>
            <w:noWrap/>
            <w:hideMark/>
          </w:tcPr>
          <w:p w14:paraId="1B6ACB14"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105</w:t>
            </w:r>
          </w:p>
        </w:tc>
      </w:tr>
      <w:tr w:rsidR="00B45175" w:rsidRPr="0030086C" w14:paraId="6C574CB0" w14:textId="77777777" w:rsidTr="00B45175">
        <w:trPr>
          <w:trHeight w:val="230"/>
        </w:trPr>
        <w:tc>
          <w:tcPr>
            <w:tcW w:w="3681" w:type="dxa"/>
            <w:noWrap/>
            <w:hideMark/>
          </w:tcPr>
          <w:p w14:paraId="1ADB76D9"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OAKLEIGH JUNCTION HOTEL</w:t>
            </w:r>
          </w:p>
        </w:tc>
        <w:tc>
          <w:tcPr>
            <w:tcW w:w="2835" w:type="dxa"/>
            <w:noWrap/>
            <w:vAlign w:val="center"/>
            <w:hideMark/>
          </w:tcPr>
          <w:p w14:paraId="706B3148" w14:textId="0C618E25" w:rsidR="00B45175" w:rsidRPr="0030086C" w:rsidRDefault="00B45175" w:rsidP="00B45175">
            <w:pPr>
              <w:rPr>
                <w:rFonts w:ascii="Arial" w:eastAsia="Times New Roman" w:hAnsi="Arial" w:cs="Arial"/>
                <w:sz w:val="18"/>
                <w:szCs w:val="18"/>
                <w:lang w:eastAsia="en-AU"/>
              </w:rPr>
            </w:pPr>
            <w:r w:rsidRPr="00986D14">
              <w:rPr>
                <w:rFonts w:ascii="Arial" w:eastAsia="Times New Roman" w:hAnsi="Arial" w:cs="Arial"/>
                <w:sz w:val="20"/>
                <w:szCs w:val="20"/>
                <w:lang w:eastAsia="en-AU"/>
              </w:rPr>
              <w:t>$</w:t>
            </w:r>
            <w:r w:rsidRPr="00986D14">
              <w:rPr>
                <w:sz w:val="20"/>
                <w:szCs w:val="20"/>
              </w:rPr>
              <w:t xml:space="preserve"> </w:t>
            </w:r>
            <w:r w:rsidRPr="00986D14">
              <w:rPr>
                <w:rFonts w:ascii="Arial" w:eastAsia="Times New Roman" w:hAnsi="Arial" w:cs="Arial"/>
                <w:sz w:val="20"/>
                <w:szCs w:val="20"/>
                <w:lang w:eastAsia="en-AU"/>
              </w:rPr>
              <w:t>3,611,231.60</w:t>
            </w:r>
          </w:p>
        </w:tc>
        <w:tc>
          <w:tcPr>
            <w:tcW w:w="2693" w:type="dxa"/>
            <w:noWrap/>
            <w:hideMark/>
          </w:tcPr>
          <w:p w14:paraId="5B4E77D0"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45</w:t>
            </w:r>
          </w:p>
        </w:tc>
      </w:tr>
      <w:tr w:rsidR="00B45175" w:rsidRPr="0030086C" w14:paraId="3272FFF5" w14:textId="77777777" w:rsidTr="00B45175">
        <w:trPr>
          <w:trHeight w:val="230"/>
        </w:trPr>
        <w:tc>
          <w:tcPr>
            <w:tcW w:w="3681" w:type="dxa"/>
            <w:noWrap/>
            <w:hideMark/>
          </w:tcPr>
          <w:p w14:paraId="6C25EBE1"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THE CLAYTON HOTEL</w:t>
            </w:r>
          </w:p>
        </w:tc>
        <w:tc>
          <w:tcPr>
            <w:tcW w:w="2835" w:type="dxa"/>
            <w:noWrap/>
            <w:vAlign w:val="center"/>
            <w:hideMark/>
          </w:tcPr>
          <w:p w14:paraId="05D6FEF8" w14:textId="58503793" w:rsidR="00B45175" w:rsidRPr="0030086C" w:rsidRDefault="00B45175" w:rsidP="00B45175">
            <w:pPr>
              <w:rPr>
                <w:rFonts w:ascii="Arial" w:eastAsia="Times New Roman" w:hAnsi="Arial" w:cs="Arial"/>
                <w:sz w:val="18"/>
                <w:szCs w:val="18"/>
                <w:lang w:eastAsia="en-AU"/>
              </w:rPr>
            </w:pPr>
            <w:r w:rsidRPr="00986D14">
              <w:rPr>
                <w:rFonts w:ascii="Arial" w:eastAsia="Times New Roman" w:hAnsi="Arial" w:cs="Arial"/>
                <w:sz w:val="20"/>
                <w:szCs w:val="20"/>
                <w:lang w:eastAsia="en-AU"/>
              </w:rPr>
              <w:t>$</w:t>
            </w:r>
            <w:r w:rsidRPr="00986D14">
              <w:rPr>
                <w:sz w:val="20"/>
                <w:szCs w:val="20"/>
              </w:rPr>
              <w:t xml:space="preserve"> </w:t>
            </w:r>
            <w:r w:rsidRPr="00986D14">
              <w:rPr>
                <w:rFonts w:ascii="Arial" w:eastAsia="Times New Roman" w:hAnsi="Arial" w:cs="Arial"/>
                <w:sz w:val="20"/>
                <w:szCs w:val="20"/>
                <w:lang w:eastAsia="en-AU"/>
              </w:rPr>
              <w:t>4,488,860.37</w:t>
            </w:r>
          </w:p>
        </w:tc>
        <w:tc>
          <w:tcPr>
            <w:tcW w:w="2693" w:type="dxa"/>
            <w:noWrap/>
            <w:hideMark/>
          </w:tcPr>
          <w:p w14:paraId="240016AF"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35</w:t>
            </w:r>
          </w:p>
        </w:tc>
      </w:tr>
      <w:tr w:rsidR="00B45175" w:rsidRPr="0030086C" w14:paraId="662332C3" w14:textId="77777777" w:rsidTr="00B45175">
        <w:trPr>
          <w:trHeight w:val="230"/>
        </w:trPr>
        <w:tc>
          <w:tcPr>
            <w:tcW w:w="3681" w:type="dxa"/>
            <w:noWrap/>
            <w:hideMark/>
          </w:tcPr>
          <w:p w14:paraId="00D21F51"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THE VALE HOTEL</w:t>
            </w:r>
          </w:p>
        </w:tc>
        <w:tc>
          <w:tcPr>
            <w:tcW w:w="2835" w:type="dxa"/>
            <w:noWrap/>
            <w:vAlign w:val="center"/>
            <w:hideMark/>
          </w:tcPr>
          <w:p w14:paraId="18081A94" w14:textId="1870E23D" w:rsidR="00B45175" w:rsidRPr="0030086C" w:rsidRDefault="00B45175" w:rsidP="00B45175">
            <w:pPr>
              <w:rPr>
                <w:rFonts w:ascii="Arial" w:eastAsia="Times New Roman" w:hAnsi="Arial" w:cs="Arial"/>
                <w:sz w:val="18"/>
                <w:szCs w:val="18"/>
                <w:lang w:eastAsia="en-AU"/>
              </w:rPr>
            </w:pPr>
            <w:r w:rsidRPr="00986D14">
              <w:rPr>
                <w:rFonts w:ascii="Arial" w:eastAsia="Times New Roman" w:hAnsi="Arial" w:cs="Arial"/>
                <w:sz w:val="20"/>
                <w:szCs w:val="20"/>
                <w:lang w:eastAsia="en-AU"/>
              </w:rPr>
              <w:t>$</w:t>
            </w:r>
            <w:r w:rsidRPr="00986D14">
              <w:rPr>
                <w:sz w:val="20"/>
                <w:szCs w:val="20"/>
              </w:rPr>
              <w:t xml:space="preserve"> </w:t>
            </w:r>
            <w:r w:rsidRPr="00986D14">
              <w:rPr>
                <w:rFonts w:ascii="Arial" w:eastAsia="Times New Roman" w:hAnsi="Arial" w:cs="Arial"/>
                <w:sz w:val="20"/>
                <w:szCs w:val="20"/>
                <w:lang w:eastAsia="en-AU"/>
              </w:rPr>
              <w:t>7,057,934.69</w:t>
            </w:r>
          </w:p>
        </w:tc>
        <w:tc>
          <w:tcPr>
            <w:tcW w:w="2693" w:type="dxa"/>
            <w:noWrap/>
            <w:hideMark/>
          </w:tcPr>
          <w:p w14:paraId="09F0636E" w14:textId="77777777" w:rsidR="00B45175" w:rsidRPr="0030086C" w:rsidRDefault="00B45175" w:rsidP="00B45175">
            <w:pPr>
              <w:jc w:val="both"/>
              <w:rPr>
                <w:rFonts w:ascii="Arial" w:eastAsia="Times New Roman" w:hAnsi="Arial" w:cs="Arial"/>
                <w:sz w:val="18"/>
                <w:szCs w:val="18"/>
                <w:lang w:eastAsia="en-AU"/>
              </w:rPr>
            </w:pPr>
            <w:r w:rsidRPr="00F34456">
              <w:rPr>
                <w:rFonts w:ascii="Arial" w:eastAsia="Times New Roman" w:hAnsi="Arial" w:cs="Arial"/>
                <w:sz w:val="18"/>
                <w:szCs w:val="18"/>
                <w:lang w:eastAsia="en-AU"/>
              </w:rPr>
              <w:t>55</w:t>
            </w:r>
          </w:p>
        </w:tc>
      </w:tr>
      <w:tr w:rsidR="00B45175" w:rsidRPr="0030086C" w14:paraId="27011906" w14:textId="77777777" w:rsidTr="00B45175">
        <w:trPr>
          <w:trHeight w:val="230"/>
        </w:trPr>
        <w:tc>
          <w:tcPr>
            <w:tcW w:w="3681" w:type="dxa"/>
            <w:noWrap/>
            <w:hideMark/>
          </w:tcPr>
          <w:p w14:paraId="6F5F4315"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VEGAS AT WAVERLEY GARDENS</w:t>
            </w:r>
          </w:p>
        </w:tc>
        <w:tc>
          <w:tcPr>
            <w:tcW w:w="2835" w:type="dxa"/>
            <w:noWrap/>
            <w:vAlign w:val="center"/>
            <w:hideMark/>
          </w:tcPr>
          <w:p w14:paraId="349D75DD" w14:textId="3DA3FDDA" w:rsidR="00B45175" w:rsidRPr="0030086C" w:rsidRDefault="00B45175" w:rsidP="00B45175">
            <w:pPr>
              <w:rPr>
                <w:rFonts w:ascii="Arial" w:eastAsia="Times New Roman" w:hAnsi="Arial" w:cs="Arial"/>
                <w:sz w:val="18"/>
                <w:szCs w:val="18"/>
                <w:lang w:eastAsia="en-AU"/>
              </w:rPr>
            </w:pPr>
            <w:r w:rsidRPr="00986D14">
              <w:rPr>
                <w:rFonts w:ascii="Arial" w:eastAsia="Times New Roman" w:hAnsi="Arial" w:cs="Arial"/>
                <w:sz w:val="20"/>
                <w:szCs w:val="20"/>
                <w:lang w:eastAsia="en-AU"/>
              </w:rPr>
              <w:t>$</w:t>
            </w:r>
            <w:r w:rsidRPr="00986D14">
              <w:rPr>
                <w:sz w:val="20"/>
                <w:szCs w:val="20"/>
              </w:rPr>
              <w:t xml:space="preserve"> </w:t>
            </w:r>
            <w:r w:rsidRPr="00986D14">
              <w:rPr>
                <w:rFonts w:ascii="Arial" w:eastAsia="Times New Roman" w:hAnsi="Arial" w:cs="Arial"/>
                <w:sz w:val="20"/>
                <w:szCs w:val="20"/>
                <w:lang w:eastAsia="en-AU"/>
              </w:rPr>
              <w:t>6,846,961.72</w:t>
            </w:r>
          </w:p>
        </w:tc>
        <w:tc>
          <w:tcPr>
            <w:tcW w:w="2693" w:type="dxa"/>
            <w:noWrap/>
            <w:hideMark/>
          </w:tcPr>
          <w:p w14:paraId="17BF753B"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75</w:t>
            </w:r>
          </w:p>
        </w:tc>
      </w:tr>
      <w:tr w:rsidR="00B45175" w:rsidRPr="0030086C" w14:paraId="358D007F" w14:textId="77777777" w:rsidTr="00B45175">
        <w:trPr>
          <w:trHeight w:val="230"/>
        </w:trPr>
        <w:tc>
          <w:tcPr>
            <w:tcW w:w="3681" w:type="dxa"/>
            <w:noWrap/>
            <w:hideMark/>
          </w:tcPr>
          <w:p w14:paraId="7029C4AF"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VILLAGE GREEN HOTEL</w:t>
            </w:r>
          </w:p>
        </w:tc>
        <w:tc>
          <w:tcPr>
            <w:tcW w:w="2835" w:type="dxa"/>
            <w:noWrap/>
            <w:vAlign w:val="center"/>
            <w:hideMark/>
          </w:tcPr>
          <w:p w14:paraId="0D6B4EAF" w14:textId="574E56CE" w:rsidR="00B45175" w:rsidRPr="0030086C" w:rsidRDefault="00B45175" w:rsidP="00B45175">
            <w:pPr>
              <w:rPr>
                <w:rFonts w:ascii="Arial" w:eastAsia="Times New Roman" w:hAnsi="Arial" w:cs="Arial"/>
                <w:sz w:val="18"/>
                <w:szCs w:val="18"/>
                <w:lang w:eastAsia="en-AU"/>
              </w:rPr>
            </w:pPr>
            <w:r w:rsidRPr="00986D14">
              <w:rPr>
                <w:rFonts w:ascii="Arial" w:eastAsia="Times New Roman" w:hAnsi="Arial" w:cs="Arial"/>
                <w:sz w:val="20"/>
                <w:szCs w:val="20"/>
                <w:lang w:eastAsia="en-AU"/>
              </w:rPr>
              <w:t>$</w:t>
            </w:r>
            <w:r w:rsidRPr="00986D14">
              <w:rPr>
                <w:sz w:val="20"/>
                <w:szCs w:val="20"/>
              </w:rPr>
              <w:t xml:space="preserve"> </w:t>
            </w:r>
            <w:r w:rsidRPr="00986D14">
              <w:rPr>
                <w:rFonts w:ascii="Arial" w:eastAsia="Times New Roman" w:hAnsi="Arial" w:cs="Arial"/>
                <w:sz w:val="20"/>
                <w:szCs w:val="20"/>
                <w:lang w:eastAsia="en-AU"/>
              </w:rPr>
              <w:t>8,134,374.66</w:t>
            </w:r>
          </w:p>
        </w:tc>
        <w:tc>
          <w:tcPr>
            <w:tcW w:w="2693" w:type="dxa"/>
            <w:noWrap/>
            <w:hideMark/>
          </w:tcPr>
          <w:p w14:paraId="68B652A2"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78</w:t>
            </w:r>
          </w:p>
        </w:tc>
      </w:tr>
      <w:tr w:rsidR="00B45175" w:rsidRPr="0030086C" w14:paraId="5A41F094" w14:textId="77777777" w:rsidTr="00B45175">
        <w:trPr>
          <w:trHeight w:val="230"/>
        </w:trPr>
        <w:tc>
          <w:tcPr>
            <w:tcW w:w="3681" w:type="dxa"/>
            <w:noWrap/>
            <w:hideMark/>
          </w:tcPr>
          <w:p w14:paraId="7D58D456"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WAVERLEY RSL CLUB</w:t>
            </w:r>
          </w:p>
        </w:tc>
        <w:tc>
          <w:tcPr>
            <w:tcW w:w="2835" w:type="dxa"/>
            <w:noWrap/>
            <w:vAlign w:val="center"/>
            <w:hideMark/>
          </w:tcPr>
          <w:p w14:paraId="53D6DD07" w14:textId="73650908" w:rsidR="00B45175" w:rsidRPr="0030086C" w:rsidRDefault="00B45175" w:rsidP="00B45175">
            <w:pPr>
              <w:rPr>
                <w:rFonts w:ascii="Arial" w:eastAsia="Times New Roman" w:hAnsi="Arial" w:cs="Arial"/>
                <w:sz w:val="18"/>
                <w:szCs w:val="18"/>
                <w:lang w:eastAsia="en-AU"/>
              </w:rPr>
            </w:pPr>
            <w:r w:rsidRPr="00986D14">
              <w:rPr>
                <w:rFonts w:ascii="Arial" w:eastAsia="Times New Roman" w:hAnsi="Arial" w:cs="Arial"/>
                <w:sz w:val="20"/>
                <w:szCs w:val="20"/>
                <w:lang w:eastAsia="en-AU"/>
              </w:rPr>
              <w:t>$</w:t>
            </w:r>
            <w:r w:rsidRPr="00986D14">
              <w:rPr>
                <w:sz w:val="20"/>
                <w:szCs w:val="20"/>
              </w:rPr>
              <w:t xml:space="preserve"> </w:t>
            </w:r>
            <w:r w:rsidRPr="00986D14">
              <w:rPr>
                <w:rFonts w:ascii="Arial" w:eastAsia="Times New Roman" w:hAnsi="Arial" w:cs="Arial"/>
                <w:sz w:val="20"/>
                <w:szCs w:val="20"/>
                <w:lang w:eastAsia="en-AU"/>
              </w:rPr>
              <w:t>3,185,013.11</w:t>
            </w:r>
          </w:p>
        </w:tc>
        <w:tc>
          <w:tcPr>
            <w:tcW w:w="2693" w:type="dxa"/>
            <w:noWrap/>
            <w:hideMark/>
          </w:tcPr>
          <w:p w14:paraId="74EA440F"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67</w:t>
            </w:r>
          </w:p>
        </w:tc>
      </w:tr>
      <w:tr w:rsidR="00B45175" w:rsidRPr="0030086C" w14:paraId="406A8D51" w14:textId="77777777" w:rsidTr="00B45175">
        <w:trPr>
          <w:trHeight w:val="230"/>
        </w:trPr>
        <w:tc>
          <w:tcPr>
            <w:tcW w:w="3681" w:type="dxa"/>
            <w:noWrap/>
            <w:hideMark/>
          </w:tcPr>
          <w:p w14:paraId="2EB744CB"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WHEELERS HILL HOTEL</w:t>
            </w:r>
          </w:p>
        </w:tc>
        <w:tc>
          <w:tcPr>
            <w:tcW w:w="2835" w:type="dxa"/>
            <w:noWrap/>
            <w:vAlign w:val="center"/>
            <w:hideMark/>
          </w:tcPr>
          <w:p w14:paraId="47D6F038" w14:textId="06185CD7" w:rsidR="00B45175" w:rsidRPr="0030086C" w:rsidRDefault="00B45175" w:rsidP="00B45175">
            <w:pPr>
              <w:rPr>
                <w:rFonts w:ascii="Arial" w:eastAsia="Times New Roman" w:hAnsi="Arial" w:cs="Arial"/>
                <w:sz w:val="18"/>
                <w:szCs w:val="18"/>
                <w:lang w:eastAsia="en-AU"/>
              </w:rPr>
            </w:pPr>
            <w:r w:rsidRPr="00986D14">
              <w:rPr>
                <w:rFonts w:ascii="Arial" w:eastAsia="Times New Roman" w:hAnsi="Arial" w:cs="Arial"/>
                <w:sz w:val="20"/>
                <w:szCs w:val="20"/>
                <w:lang w:eastAsia="en-AU"/>
              </w:rPr>
              <w:t>$</w:t>
            </w:r>
            <w:r w:rsidRPr="00986D14">
              <w:rPr>
                <w:sz w:val="20"/>
                <w:szCs w:val="20"/>
              </w:rPr>
              <w:t xml:space="preserve"> </w:t>
            </w:r>
            <w:r w:rsidRPr="00986D14">
              <w:rPr>
                <w:rFonts w:ascii="Arial" w:eastAsia="Times New Roman" w:hAnsi="Arial" w:cs="Arial"/>
                <w:sz w:val="20"/>
                <w:szCs w:val="20"/>
                <w:lang w:eastAsia="en-AU"/>
              </w:rPr>
              <w:t>3,646,266.81</w:t>
            </w:r>
          </w:p>
        </w:tc>
        <w:tc>
          <w:tcPr>
            <w:tcW w:w="2693" w:type="dxa"/>
            <w:noWrap/>
            <w:hideMark/>
          </w:tcPr>
          <w:p w14:paraId="1BCA7155" w14:textId="77777777" w:rsidR="00B45175" w:rsidRPr="0030086C" w:rsidRDefault="00B45175" w:rsidP="00B45175">
            <w:pPr>
              <w:jc w:val="both"/>
              <w:rPr>
                <w:rFonts w:ascii="Arial" w:eastAsia="Times New Roman" w:hAnsi="Arial" w:cs="Arial"/>
                <w:sz w:val="18"/>
                <w:szCs w:val="18"/>
                <w:lang w:eastAsia="en-AU"/>
              </w:rPr>
            </w:pPr>
            <w:r w:rsidRPr="0030086C">
              <w:rPr>
                <w:rFonts w:ascii="Arial" w:eastAsia="Times New Roman" w:hAnsi="Arial" w:cs="Arial"/>
                <w:sz w:val="18"/>
                <w:szCs w:val="18"/>
                <w:lang w:eastAsia="en-AU"/>
              </w:rPr>
              <w:t>40</w:t>
            </w:r>
          </w:p>
        </w:tc>
      </w:tr>
    </w:tbl>
    <w:p w14:paraId="3AD4530A" w14:textId="73831FEB" w:rsidR="0086399E" w:rsidRDefault="0086399E" w:rsidP="000165E5">
      <w:pPr>
        <w:jc w:val="both"/>
        <w:rPr>
          <w:b/>
          <w:sz w:val="36"/>
          <w:szCs w:val="36"/>
        </w:rPr>
      </w:pPr>
    </w:p>
    <w:p w14:paraId="086C66A5" w14:textId="4316B55A" w:rsidR="00BD08F8" w:rsidRDefault="00BD08F8" w:rsidP="000165E5">
      <w:pPr>
        <w:jc w:val="both"/>
        <w:rPr>
          <w:b/>
          <w:sz w:val="36"/>
          <w:szCs w:val="36"/>
        </w:rPr>
      </w:pPr>
    </w:p>
    <w:p w14:paraId="59380A6C" w14:textId="19AC148F" w:rsidR="00BD08F8" w:rsidRDefault="00BD08F8" w:rsidP="000165E5">
      <w:pPr>
        <w:jc w:val="both"/>
        <w:rPr>
          <w:b/>
          <w:sz w:val="36"/>
          <w:szCs w:val="36"/>
        </w:rPr>
      </w:pPr>
    </w:p>
    <w:p w14:paraId="799D82F2" w14:textId="2AB56551" w:rsidR="000B5686" w:rsidRDefault="000B5686" w:rsidP="000165E5">
      <w:pPr>
        <w:jc w:val="both"/>
        <w:rPr>
          <w:b/>
          <w:sz w:val="36"/>
          <w:szCs w:val="36"/>
        </w:rPr>
      </w:pPr>
    </w:p>
    <w:p w14:paraId="0BFCA161" w14:textId="75C7CE9E" w:rsidR="000B5686" w:rsidRDefault="000B5686" w:rsidP="000165E5">
      <w:pPr>
        <w:jc w:val="both"/>
        <w:rPr>
          <w:b/>
          <w:sz w:val="36"/>
          <w:szCs w:val="36"/>
        </w:rPr>
      </w:pPr>
    </w:p>
    <w:p w14:paraId="0D4E6F13" w14:textId="1507E021" w:rsidR="000B5686" w:rsidRDefault="000B5686" w:rsidP="000165E5">
      <w:pPr>
        <w:jc w:val="both"/>
        <w:rPr>
          <w:b/>
          <w:sz w:val="36"/>
          <w:szCs w:val="36"/>
        </w:rPr>
      </w:pPr>
    </w:p>
    <w:p w14:paraId="6A2E1C9D" w14:textId="060CAFF2" w:rsidR="000B5686" w:rsidRDefault="000B5686" w:rsidP="000165E5">
      <w:pPr>
        <w:jc w:val="both"/>
        <w:rPr>
          <w:b/>
          <w:sz w:val="36"/>
          <w:szCs w:val="36"/>
        </w:rPr>
      </w:pPr>
    </w:p>
    <w:p w14:paraId="2FC68286" w14:textId="6D8A1D94" w:rsidR="000B5686" w:rsidRDefault="000B5686" w:rsidP="000165E5">
      <w:pPr>
        <w:jc w:val="both"/>
        <w:rPr>
          <w:b/>
          <w:sz w:val="36"/>
          <w:szCs w:val="36"/>
        </w:rPr>
      </w:pPr>
    </w:p>
    <w:p w14:paraId="669D9ADE" w14:textId="474B2A43" w:rsidR="000B5686" w:rsidRDefault="000B5686" w:rsidP="000165E5">
      <w:pPr>
        <w:jc w:val="both"/>
        <w:rPr>
          <w:b/>
          <w:sz w:val="36"/>
          <w:szCs w:val="36"/>
        </w:rPr>
      </w:pPr>
    </w:p>
    <w:p w14:paraId="29A13098" w14:textId="27D21269" w:rsidR="000B5686" w:rsidRDefault="000B5686" w:rsidP="000165E5">
      <w:pPr>
        <w:jc w:val="both"/>
        <w:rPr>
          <w:b/>
          <w:sz w:val="36"/>
          <w:szCs w:val="36"/>
        </w:rPr>
      </w:pPr>
    </w:p>
    <w:p w14:paraId="4118FBCB" w14:textId="768076AE" w:rsidR="000B5686" w:rsidRDefault="000B5686" w:rsidP="000165E5">
      <w:pPr>
        <w:jc w:val="both"/>
        <w:rPr>
          <w:b/>
          <w:sz w:val="36"/>
          <w:szCs w:val="36"/>
        </w:rPr>
      </w:pPr>
    </w:p>
    <w:p w14:paraId="3955EC8B" w14:textId="306069BD" w:rsidR="000B5686" w:rsidRDefault="000B5686" w:rsidP="000165E5">
      <w:pPr>
        <w:jc w:val="both"/>
        <w:rPr>
          <w:b/>
          <w:sz w:val="36"/>
          <w:szCs w:val="36"/>
        </w:rPr>
      </w:pPr>
    </w:p>
    <w:p w14:paraId="7DC537F2" w14:textId="12003946" w:rsidR="000B5686" w:rsidRDefault="000B5686" w:rsidP="000165E5">
      <w:pPr>
        <w:jc w:val="both"/>
        <w:rPr>
          <w:b/>
          <w:sz w:val="36"/>
          <w:szCs w:val="36"/>
        </w:rPr>
      </w:pPr>
    </w:p>
    <w:p w14:paraId="2DA1FDBC" w14:textId="3A8FDDD4" w:rsidR="000B5686" w:rsidRDefault="000B5686" w:rsidP="000165E5">
      <w:pPr>
        <w:jc w:val="both"/>
        <w:rPr>
          <w:b/>
          <w:sz w:val="36"/>
          <w:szCs w:val="36"/>
        </w:rPr>
      </w:pPr>
    </w:p>
    <w:p w14:paraId="3C3DE143" w14:textId="2CF7999D" w:rsidR="000B5686" w:rsidRDefault="000B5686" w:rsidP="000165E5">
      <w:pPr>
        <w:jc w:val="both"/>
        <w:rPr>
          <w:b/>
          <w:sz w:val="36"/>
          <w:szCs w:val="36"/>
        </w:rPr>
      </w:pPr>
    </w:p>
    <w:p w14:paraId="31CCE072" w14:textId="77777777" w:rsidR="000B5686" w:rsidRDefault="000B5686" w:rsidP="000165E5">
      <w:pPr>
        <w:jc w:val="both"/>
        <w:rPr>
          <w:b/>
          <w:sz w:val="36"/>
          <w:szCs w:val="36"/>
        </w:rPr>
      </w:pPr>
    </w:p>
    <w:p w14:paraId="55D2C56F" w14:textId="7FD618DF" w:rsidR="00BD08F8" w:rsidRDefault="00BD08F8" w:rsidP="000165E5">
      <w:pPr>
        <w:jc w:val="both"/>
        <w:rPr>
          <w:b/>
          <w:sz w:val="36"/>
          <w:szCs w:val="36"/>
        </w:rPr>
      </w:pPr>
    </w:p>
    <w:p w14:paraId="53852B75" w14:textId="569253B2" w:rsidR="00BD08F8" w:rsidRDefault="00BD08F8" w:rsidP="000165E5">
      <w:pPr>
        <w:jc w:val="both"/>
        <w:rPr>
          <w:b/>
          <w:sz w:val="36"/>
          <w:szCs w:val="36"/>
        </w:rPr>
      </w:pPr>
    </w:p>
    <w:p w14:paraId="411E713D" w14:textId="01666B47" w:rsidR="00BD08F8" w:rsidRDefault="00E27C95" w:rsidP="000165E5">
      <w:pPr>
        <w:jc w:val="both"/>
        <w:rPr>
          <w:b/>
          <w:sz w:val="36"/>
          <w:szCs w:val="36"/>
        </w:rPr>
      </w:pPr>
      <w:r>
        <w:rPr>
          <w:b/>
          <w:sz w:val="36"/>
          <w:szCs w:val="36"/>
        </w:rPr>
        <w:t>APPENDIX C – VIC</w:t>
      </w:r>
      <w:r w:rsidR="0030086C">
        <w:rPr>
          <w:b/>
          <w:sz w:val="36"/>
          <w:szCs w:val="36"/>
        </w:rPr>
        <w:t xml:space="preserve">TORIAN COMMISSION FOR GAMBLING AND LIQUOR REGULATION REGULATORY PROCESS </w:t>
      </w:r>
    </w:p>
    <w:p w14:paraId="512E2569" w14:textId="6E8ECC83" w:rsidR="006108B1" w:rsidRDefault="006108B1" w:rsidP="000165E5">
      <w:pPr>
        <w:jc w:val="both"/>
        <w:rPr>
          <w:b/>
          <w:sz w:val="36"/>
          <w:szCs w:val="36"/>
        </w:rPr>
      </w:pPr>
    </w:p>
    <w:p w14:paraId="7748AE94" w14:textId="5F79E597" w:rsidR="0014018F" w:rsidRPr="0014018F" w:rsidRDefault="0014018F" w:rsidP="000165E5">
      <w:pPr>
        <w:jc w:val="both"/>
      </w:pPr>
      <w:r>
        <w:t>Currently the regulatory process for applying for a planning permit to own and operate EGM’s is as follows:</w:t>
      </w:r>
    </w:p>
    <w:p w14:paraId="78731242" w14:textId="7646FD18" w:rsidR="006108B1" w:rsidRDefault="0014018F" w:rsidP="000165E5">
      <w:pPr>
        <w:jc w:val="both"/>
        <w:rPr>
          <w:b/>
          <w:sz w:val="36"/>
          <w:szCs w:val="36"/>
        </w:rPr>
      </w:pPr>
      <w:r>
        <w:rPr>
          <w:b/>
          <w:noProof/>
          <w:sz w:val="36"/>
          <w:szCs w:val="36"/>
          <w:lang w:eastAsia="en-AU"/>
        </w:rPr>
        <w:drawing>
          <wp:inline distT="0" distB="0" distL="0" distR="0" wp14:anchorId="1C68836C" wp14:editId="2771660B">
            <wp:extent cx="5703683" cy="1326333"/>
            <wp:effectExtent l="57150" t="0" r="3048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14513C1" w14:textId="17050AA8" w:rsidR="0030086C" w:rsidRDefault="0014018F" w:rsidP="000165E5">
      <w:pPr>
        <w:jc w:val="both"/>
      </w:pPr>
      <w:r>
        <w:t>To operate a venue with EGM’s, the operator needs to secure both a gaming licence from the VCGLR, as well as a planning permit from Council.</w:t>
      </w:r>
      <w:r w:rsidR="00056E71">
        <w:t xml:space="preserve"> </w:t>
      </w:r>
      <w:r w:rsidR="00A70A8B">
        <w:t xml:space="preserve">After Council </w:t>
      </w:r>
      <w:proofErr w:type="gramStart"/>
      <w:r w:rsidR="00A70A8B">
        <w:t>makes a decision</w:t>
      </w:r>
      <w:proofErr w:type="gramEnd"/>
      <w:r w:rsidR="00A70A8B">
        <w:t xml:space="preserve"> at the Council Meeting, the venue or community members have </w:t>
      </w:r>
      <w:r w:rsidR="00CA6DEB">
        <w:t>28 days</w:t>
      </w:r>
      <w:r w:rsidR="00A70A8B">
        <w:t xml:space="preserve"> to appeal. </w:t>
      </w:r>
    </w:p>
    <w:p w14:paraId="50858F3B" w14:textId="77777777" w:rsidR="00CB274E" w:rsidRDefault="00CB274E" w:rsidP="000165E5">
      <w:pPr>
        <w:jc w:val="both"/>
      </w:pPr>
    </w:p>
    <w:p w14:paraId="4EFA0171" w14:textId="5310BFB2" w:rsidR="00CB274E" w:rsidRDefault="00CB274E" w:rsidP="00CB274E">
      <w:pPr>
        <w:jc w:val="both"/>
      </w:pPr>
      <w:r>
        <w:t>Before deciding on an application, in addition to the decision guidelines of Clause 65</w:t>
      </w:r>
      <w:r w:rsidR="001270CD">
        <w:t xml:space="preserve"> of the Planning Scheme</w:t>
      </w:r>
      <w:r>
        <w:t>, the responsible authority must consider, as appropriate:</w:t>
      </w:r>
    </w:p>
    <w:p w14:paraId="6816310D" w14:textId="2D1E3939" w:rsidR="00CB274E" w:rsidRPr="00C219ED" w:rsidRDefault="00CB274E" w:rsidP="00C219ED">
      <w:pPr>
        <w:pStyle w:val="ListParagraph"/>
        <w:numPr>
          <w:ilvl w:val="0"/>
          <w:numId w:val="9"/>
        </w:numPr>
        <w:jc w:val="both"/>
        <w:rPr>
          <w:rFonts w:asciiTheme="minorHAnsi" w:hAnsiTheme="minorHAnsi" w:cstheme="minorHAnsi"/>
          <w:sz w:val="22"/>
          <w:szCs w:val="22"/>
        </w:rPr>
      </w:pPr>
      <w:r w:rsidRPr="00C219ED">
        <w:rPr>
          <w:rFonts w:asciiTheme="minorHAnsi" w:hAnsiTheme="minorHAnsi" w:cstheme="minorHAnsi"/>
          <w:sz w:val="22"/>
          <w:szCs w:val="22"/>
        </w:rPr>
        <w:t>The Municipal Planning Strategy and the Planning Policy Framework.</w:t>
      </w:r>
    </w:p>
    <w:p w14:paraId="3664BA3B" w14:textId="7F526EFC" w:rsidR="00CB274E" w:rsidRPr="00C219ED" w:rsidRDefault="00CB274E" w:rsidP="00C219ED">
      <w:pPr>
        <w:pStyle w:val="ListParagraph"/>
        <w:numPr>
          <w:ilvl w:val="0"/>
          <w:numId w:val="9"/>
        </w:numPr>
        <w:jc w:val="both"/>
        <w:rPr>
          <w:rFonts w:asciiTheme="minorHAnsi" w:hAnsiTheme="minorHAnsi" w:cstheme="minorHAnsi"/>
          <w:sz w:val="22"/>
          <w:szCs w:val="22"/>
        </w:rPr>
      </w:pPr>
      <w:r w:rsidRPr="00C219ED">
        <w:rPr>
          <w:rFonts w:asciiTheme="minorHAnsi" w:hAnsiTheme="minorHAnsi" w:cstheme="minorHAnsi"/>
          <w:sz w:val="22"/>
          <w:szCs w:val="22"/>
        </w:rPr>
        <w:t>The compatibility of the proposal with adjoining and nearby land uses.</w:t>
      </w:r>
    </w:p>
    <w:p w14:paraId="51494299" w14:textId="4EC1E3F1" w:rsidR="00CB274E" w:rsidRPr="00C219ED" w:rsidRDefault="00CB274E" w:rsidP="00C219ED">
      <w:pPr>
        <w:pStyle w:val="ListParagraph"/>
        <w:numPr>
          <w:ilvl w:val="0"/>
          <w:numId w:val="9"/>
        </w:numPr>
        <w:jc w:val="both"/>
        <w:rPr>
          <w:rFonts w:asciiTheme="minorHAnsi" w:hAnsiTheme="minorHAnsi" w:cstheme="minorHAnsi"/>
          <w:sz w:val="22"/>
          <w:szCs w:val="22"/>
        </w:rPr>
      </w:pPr>
      <w:r w:rsidRPr="00C219ED">
        <w:rPr>
          <w:rFonts w:asciiTheme="minorHAnsi" w:hAnsiTheme="minorHAnsi" w:cstheme="minorHAnsi"/>
          <w:sz w:val="22"/>
          <w:szCs w:val="22"/>
        </w:rPr>
        <w:t>The capability of the site to accommodate the proposal.</w:t>
      </w:r>
    </w:p>
    <w:p w14:paraId="028CC745" w14:textId="3BED4CC9" w:rsidR="00CB274E" w:rsidRPr="00C219ED" w:rsidRDefault="00CB274E" w:rsidP="00C219ED">
      <w:pPr>
        <w:pStyle w:val="ListParagraph"/>
        <w:numPr>
          <w:ilvl w:val="0"/>
          <w:numId w:val="9"/>
        </w:numPr>
        <w:jc w:val="both"/>
        <w:rPr>
          <w:rFonts w:asciiTheme="minorHAnsi" w:hAnsiTheme="minorHAnsi" w:cstheme="minorHAnsi"/>
          <w:sz w:val="22"/>
          <w:szCs w:val="22"/>
        </w:rPr>
      </w:pPr>
      <w:r w:rsidRPr="00C219ED">
        <w:rPr>
          <w:rFonts w:asciiTheme="minorHAnsi" w:hAnsiTheme="minorHAnsi" w:cstheme="minorHAnsi"/>
          <w:sz w:val="22"/>
          <w:szCs w:val="22"/>
        </w:rPr>
        <w:t>Whether the gam</w:t>
      </w:r>
      <w:r w:rsidR="008327B7">
        <w:rPr>
          <w:rFonts w:asciiTheme="minorHAnsi" w:hAnsiTheme="minorHAnsi" w:cstheme="minorHAnsi"/>
          <w:sz w:val="22"/>
          <w:szCs w:val="22"/>
        </w:rPr>
        <w:t>bl</w:t>
      </w:r>
      <w:r w:rsidRPr="00C219ED">
        <w:rPr>
          <w:rFonts w:asciiTheme="minorHAnsi" w:hAnsiTheme="minorHAnsi" w:cstheme="minorHAnsi"/>
          <w:sz w:val="22"/>
          <w:szCs w:val="22"/>
        </w:rPr>
        <w:t>ing premises provides a full range of hotel</w:t>
      </w:r>
      <w:r w:rsidR="001E7E55" w:rsidRPr="00C219ED">
        <w:rPr>
          <w:rFonts w:asciiTheme="minorHAnsi" w:hAnsiTheme="minorHAnsi" w:cstheme="minorHAnsi"/>
          <w:sz w:val="22"/>
          <w:szCs w:val="22"/>
        </w:rPr>
        <w:t xml:space="preserve">/club </w:t>
      </w:r>
      <w:r w:rsidRPr="00C219ED">
        <w:rPr>
          <w:rFonts w:asciiTheme="minorHAnsi" w:hAnsiTheme="minorHAnsi" w:cstheme="minorHAnsi"/>
          <w:sz w:val="22"/>
          <w:szCs w:val="22"/>
        </w:rPr>
        <w:t>facilities or services to patrons.</w:t>
      </w:r>
    </w:p>
    <w:p w14:paraId="6DC553D1" w14:textId="0A8EE552" w:rsidR="00CB274E" w:rsidRPr="00C219ED" w:rsidRDefault="00CB274E" w:rsidP="00C219ED">
      <w:pPr>
        <w:pStyle w:val="ListParagraph"/>
        <w:numPr>
          <w:ilvl w:val="0"/>
          <w:numId w:val="9"/>
        </w:numPr>
        <w:jc w:val="both"/>
        <w:rPr>
          <w:rFonts w:asciiTheme="minorHAnsi" w:hAnsiTheme="minorHAnsi" w:cstheme="minorHAnsi"/>
          <w:sz w:val="22"/>
          <w:szCs w:val="22"/>
        </w:rPr>
      </w:pPr>
      <w:r w:rsidRPr="00C219ED">
        <w:rPr>
          <w:rFonts w:asciiTheme="minorHAnsi" w:hAnsiTheme="minorHAnsi" w:cstheme="minorHAnsi"/>
          <w:sz w:val="22"/>
          <w:szCs w:val="22"/>
        </w:rPr>
        <w:t>Any other matters specified in the schedule to this clause.</w:t>
      </w:r>
    </w:p>
    <w:p w14:paraId="68FF972B" w14:textId="77777777" w:rsidR="00A77470" w:rsidRDefault="00A77470" w:rsidP="00CB274E">
      <w:pPr>
        <w:jc w:val="both"/>
      </w:pPr>
    </w:p>
    <w:p w14:paraId="462D6A25" w14:textId="47C4EE87" w:rsidR="00CB274E" w:rsidRDefault="00CB274E" w:rsidP="00CB274E">
      <w:pPr>
        <w:jc w:val="both"/>
      </w:pPr>
      <w:r>
        <w:t xml:space="preserve">Clause 65 of the Planning Scheme </w:t>
      </w:r>
      <w:r w:rsidR="0030033E">
        <w:t>adds</w:t>
      </w:r>
      <w:r>
        <w:t xml:space="preserve"> consider</w:t>
      </w:r>
      <w:r w:rsidR="00B96E1C">
        <w:t>ations as to</w:t>
      </w:r>
      <w:r>
        <w:t xml:space="preserve"> the effect on the environment, human </w:t>
      </w:r>
      <w:proofErr w:type="gramStart"/>
      <w:r>
        <w:t>health</w:t>
      </w:r>
      <w:proofErr w:type="gramEnd"/>
      <w:r>
        <w:t xml:space="preserve"> and amenity of the area.</w:t>
      </w:r>
    </w:p>
    <w:p w14:paraId="574DE987" w14:textId="77777777" w:rsidR="00CB274E" w:rsidRDefault="00CB274E" w:rsidP="00CB274E">
      <w:pPr>
        <w:jc w:val="both"/>
      </w:pPr>
    </w:p>
    <w:p w14:paraId="328BB69D" w14:textId="797C0E75" w:rsidR="00CB274E" w:rsidRDefault="00CB274E" w:rsidP="00CB274E">
      <w:pPr>
        <w:jc w:val="both"/>
      </w:pPr>
      <w:r>
        <w:t xml:space="preserve">Section 60 of the P&amp;E Act 1987 – </w:t>
      </w:r>
      <w:r w:rsidR="00B96E1C">
        <w:t>requires consideration be given to</w:t>
      </w:r>
      <w:r>
        <w:t xml:space="preserve"> any significant social effects and economic effects which the responsible authority considers the use or development may have.</w:t>
      </w:r>
    </w:p>
    <w:p w14:paraId="341FB641" w14:textId="77777777" w:rsidR="0014018F" w:rsidRPr="0014018F" w:rsidRDefault="0014018F" w:rsidP="000165E5">
      <w:pPr>
        <w:jc w:val="both"/>
      </w:pPr>
    </w:p>
    <w:p w14:paraId="6EF84676" w14:textId="44B1715E" w:rsidR="00BD08F8" w:rsidRDefault="00045F51" w:rsidP="000165E5">
      <w:pPr>
        <w:jc w:val="both"/>
      </w:pPr>
      <w:r w:rsidRPr="00C14149">
        <w:t>As per the current gam</w:t>
      </w:r>
      <w:r w:rsidR="008327B7">
        <w:t>bl</w:t>
      </w:r>
      <w:r w:rsidRPr="00C14149">
        <w:t>ing machine regional caps and limits,</w:t>
      </w:r>
      <w:r w:rsidR="004A467C" w:rsidRPr="004A467C">
        <w:rPr>
          <w:vertAlign w:val="superscript"/>
        </w:rPr>
        <w:t>14</w:t>
      </w:r>
      <w:r w:rsidRPr="00C14149">
        <w:t xml:space="preserve"> </w:t>
      </w:r>
      <w:r w:rsidR="00C14149" w:rsidRPr="00C14149">
        <w:t>the maximum permissible number of gam</w:t>
      </w:r>
      <w:r w:rsidR="008327B7">
        <w:t>bl</w:t>
      </w:r>
      <w:r w:rsidR="00C14149" w:rsidRPr="00C14149">
        <w:t>ing machine entitlements under which gam</w:t>
      </w:r>
      <w:r w:rsidR="008327B7">
        <w:t>bl</w:t>
      </w:r>
      <w:r w:rsidR="00C14149" w:rsidRPr="00C14149">
        <w:t>ing may be conducted in the</w:t>
      </w:r>
      <w:r w:rsidR="00C14149">
        <w:t xml:space="preserve"> City of Monash is </w:t>
      </w:r>
      <w:r w:rsidR="0001099E">
        <w:t>1393</w:t>
      </w:r>
      <w:r w:rsidR="00C14149">
        <w:t xml:space="preserve">. </w:t>
      </w:r>
      <w:r w:rsidR="007B31BE">
        <w:t xml:space="preserve">Monash is one of few local government areas where a regional cap AND a municipal </w:t>
      </w:r>
      <w:r w:rsidR="003A1863">
        <w:t xml:space="preserve">limit applied. </w:t>
      </w:r>
    </w:p>
    <w:p w14:paraId="20606C64" w14:textId="6246413A" w:rsidR="00C14149" w:rsidRDefault="00C14149" w:rsidP="000165E5">
      <w:pPr>
        <w:jc w:val="both"/>
      </w:pPr>
    </w:p>
    <w:p w14:paraId="1BA331DC" w14:textId="207E4C67" w:rsidR="00C14149" w:rsidRDefault="00D51CAB" w:rsidP="000165E5">
      <w:pPr>
        <w:jc w:val="both"/>
      </w:pPr>
      <w:r>
        <w:t xml:space="preserve">As of </w:t>
      </w:r>
      <w:r w:rsidR="00917FD0">
        <w:t>April 2022,</w:t>
      </w:r>
      <w:r w:rsidR="00C14149">
        <w:t xml:space="preserve"> City of Monash has a regional cap determined by the VCGLR that has a maximum permissible number of gambling machine entitlements of </w:t>
      </w:r>
      <w:r w:rsidR="00C14149" w:rsidRPr="00D04078">
        <w:t>616</w:t>
      </w:r>
      <w:r w:rsidR="00C14149">
        <w:t>. This area includes:</w:t>
      </w:r>
    </w:p>
    <w:p w14:paraId="68E85789" w14:textId="77777777" w:rsidR="00C14149" w:rsidRDefault="00C14149" w:rsidP="000165E5">
      <w:pPr>
        <w:jc w:val="both"/>
      </w:pPr>
    </w:p>
    <w:p w14:paraId="3C4127FC" w14:textId="3DE90648" w:rsidR="00C14149" w:rsidRPr="00A70A8B" w:rsidRDefault="00C14149" w:rsidP="00A570C6">
      <w:pPr>
        <w:pStyle w:val="ListParagraph"/>
        <w:numPr>
          <w:ilvl w:val="0"/>
          <w:numId w:val="4"/>
        </w:numPr>
        <w:jc w:val="both"/>
        <w:rPr>
          <w:rFonts w:asciiTheme="minorHAnsi" w:hAnsiTheme="minorHAnsi" w:cstheme="minorHAnsi"/>
          <w:sz w:val="22"/>
          <w:szCs w:val="22"/>
        </w:rPr>
      </w:pPr>
      <w:r w:rsidRPr="00A70A8B">
        <w:rPr>
          <w:rFonts w:asciiTheme="minorHAnsi" w:hAnsiTheme="minorHAnsi" w:cstheme="minorHAnsi"/>
          <w:sz w:val="22"/>
          <w:szCs w:val="22"/>
        </w:rPr>
        <w:t>Ashwood</w:t>
      </w:r>
    </w:p>
    <w:p w14:paraId="2FA2D418" w14:textId="322792DD" w:rsidR="00C14149" w:rsidRPr="00A70A8B" w:rsidRDefault="00C14149" w:rsidP="00A570C6">
      <w:pPr>
        <w:pStyle w:val="ListParagraph"/>
        <w:numPr>
          <w:ilvl w:val="0"/>
          <w:numId w:val="4"/>
        </w:numPr>
        <w:jc w:val="both"/>
        <w:rPr>
          <w:rFonts w:asciiTheme="minorHAnsi" w:hAnsiTheme="minorHAnsi" w:cstheme="minorHAnsi"/>
          <w:sz w:val="22"/>
          <w:szCs w:val="22"/>
        </w:rPr>
      </w:pPr>
      <w:r w:rsidRPr="00A70A8B">
        <w:rPr>
          <w:rFonts w:asciiTheme="minorHAnsi" w:hAnsiTheme="minorHAnsi" w:cstheme="minorHAnsi"/>
          <w:sz w:val="22"/>
          <w:szCs w:val="22"/>
        </w:rPr>
        <w:t>Chadstone</w:t>
      </w:r>
    </w:p>
    <w:p w14:paraId="3339EDF8" w14:textId="0F6264E3" w:rsidR="00C14149" w:rsidRPr="00A70A8B" w:rsidRDefault="00C14149" w:rsidP="00A570C6">
      <w:pPr>
        <w:pStyle w:val="ListParagraph"/>
        <w:numPr>
          <w:ilvl w:val="0"/>
          <w:numId w:val="4"/>
        </w:numPr>
        <w:jc w:val="both"/>
        <w:rPr>
          <w:rFonts w:asciiTheme="minorHAnsi" w:hAnsiTheme="minorHAnsi" w:cstheme="minorHAnsi"/>
          <w:sz w:val="22"/>
          <w:szCs w:val="22"/>
        </w:rPr>
      </w:pPr>
      <w:r w:rsidRPr="00A70A8B">
        <w:rPr>
          <w:rFonts w:asciiTheme="minorHAnsi" w:hAnsiTheme="minorHAnsi" w:cstheme="minorHAnsi"/>
          <w:sz w:val="22"/>
          <w:szCs w:val="22"/>
        </w:rPr>
        <w:t>Clayton</w:t>
      </w:r>
    </w:p>
    <w:p w14:paraId="4CC50ECA" w14:textId="7DDB2B46" w:rsidR="00C14149" w:rsidRPr="00A70A8B" w:rsidRDefault="00C14149" w:rsidP="00A570C6">
      <w:pPr>
        <w:pStyle w:val="ListParagraph"/>
        <w:numPr>
          <w:ilvl w:val="0"/>
          <w:numId w:val="4"/>
        </w:numPr>
        <w:jc w:val="both"/>
        <w:rPr>
          <w:rFonts w:asciiTheme="minorHAnsi" w:hAnsiTheme="minorHAnsi" w:cstheme="minorHAnsi"/>
          <w:sz w:val="22"/>
          <w:szCs w:val="22"/>
        </w:rPr>
      </w:pPr>
      <w:r w:rsidRPr="00A70A8B">
        <w:rPr>
          <w:rFonts w:asciiTheme="minorHAnsi" w:hAnsiTheme="minorHAnsi" w:cstheme="minorHAnsi"/>
          <w:sz w:val="22"/>
          <w:szCs w:val="22"/>
        </w:rPr>
        <w:t>Hughesdale</w:t>
      </w:r>
    </w:p>
    <w:p w14:paraId="5C181D3B" w14:textId="381E1672" w:rsidR="00C14149" w:rsidRPr="00A70A8B" w:rsidRDefault="00C14149" w:rsidP="00A570C6">
      <w:pPr>
        <w:pStyle w:val="ListParagraph"/>
        <w:numPr>
          <w:ilvl w:val="0"/>
          <w:numId w:val="4"/>
        </w:numPr>
        <w:jc w:val="both"/>
        <w:rPr>
          <w:rFonts w:asciiTheme="minorHAnsi" w:hAnsiTheme="minorHAnsi" w:cstheme="minorHAnsi"/>
          <w:sz w:val="22"/>
          <w:szCs w:val="22"/>
        </w:rPr>
      </w:pPr>
      <w:r w:rsidRPr="00A70A8B">
        <w:rPr>
          <w:rFonts w:asciiTheme="minorHAnsi" w:hAnsiTheme="minorHAnsi" w:cstheme="minorHAnsi"/>
          <w:sz w:val="22"/>
          <w:szCs w:val="22"/>
        </w:rPr>
        <w:t>Huntingdale</w:t>
      </w:r>
    </w:p>
    <w:p w14:paraId="754FDCD7" w14:textId="5D642430" w:rsidR="00C14149" w:rsidRPr="00A70A8B" w:rsidRDefault="00C14149" w:rsidP="00A570C6">
      <w:pPr>
        <w:pStyle w:val="ListParagraph"/>
        <w:numPr>
          <w:ilvl w:val="0"/>
          <w:numId w:val="4"/>
        </w:numPr>
        <w:jc w:val="both"/>
        <w:rPr>
          <w:rFonts w:asciiTheme="minorHAnsi" w:hAnsiTheme="minorHAnsi" w:cstheme="minorHAnsi"/>
          <w:sz w:val="22"/>
          <w:szCs w:val="22"/>
        </w:rPr>
      </w:pPr>
      <w:r w:rsidRPr="00A70A8B">
        <w:rPr>
          <w:rFonts w:asciiTheme="minorHAnsi" w:hAnsiTheme="minorHAnsi" w:cstheme="minorHAnsi"/>
          <w:sz w:val="22"/>
          <w:szCs w:val="22"/>
        </w:rPr>
        <w:t>Oakleigh</w:t>
      </w:r>
    </w:p>
    <w:p w14:paraId="65CD2891" w14:textId="27E505EC" w:rsidR="00C14149" w:rsidRPr="00A70A8B" w:rsidRDefault="00C14149" w:rsidP="00A570C6">
      <w:pPr>
        <w:pStyle w:val="ListParagraph"/>
        <w:numPr>
          <w:ilvl w:val="0"/>
          <w:numId w:val="4"/>
        </w:numPr>
        <w:jc w:val="both"/>
        <w:rPr>
          <w:rFonts w:asciiTheme="minorHAnsi" w:hAnsiTheme="minorHAnsi" w:cstheme="minorHAnsi"/>
          <w:sz w:val="22"/>
          <w:szCs w:val="22"/>
        </w:rPr>
      </w:pPr>
      <w:r w:rsidRPr="00A70A8B">
        <w:rPr>
          <w:rFonts w:asciiTheme="minorHAnsi" w:hAnsiTheme="minorHAnsi" w:cstheme="minorHAnsi"/>
          <w:sz w:val="22"/>
          <w:szCs w:val="22"/>
        </w:rPr>
        <w:t>Oakleigh East</w:t>
      </w:r>
    </w:p>
    <w:p w14:paraId="1820EDFA" w14:textId="22B5F850" w:rsidR="00C14149" w:rsidRPr="00A70A8B" w:rsidRDefault="00C14149" w:rsidP="00A570C6">
      <w:pPr>
        <w:pStyle w:val="ListParagraph"/>
        <w:numPr>
          <w:ilvl w:val="0"/>
          <w:numId w:val="4"/>
        </w:numPr>
        <w:jc w:val="both"/>
        <w:rPr>
          <w:rFonts w:asciiTheme="minorHAnsi" w:hAnsiTheme="minorHAnsi" w:cstheme="minorHAnsi"/>
          <w:sz w:val="22"/>
          <w:szCs w:val="22"/>
        </w:rPr>
      </w:pPr>
      <w:r w:rsidRPr="00A70A8B">
        <w:rPr>
          <w:rFonts w:asciiTheme="minorHAnsi" w:hAnsiTheme="minorHAnsi" w:cstheme="minorHAnsi"/>
          <w:sz w:val="22"/>
          <w:szCs w:val="22"/>
        </w:rPr>
        <w:t>Oakleigh South</w:t>
      </w:r>
    </w:p>
    <w:p w14:paraId="3A03D880" w14:textId="075ED673" w:rsidR="00C14149" w:rsidRPr="00A70A8B" w:rsidRDefault="00C14149" w:rsidP="00A570C6">
      <w:pPr>
        <w:pStyle w:val="ListParagraph"/>
        <w:numPr>
          <w:ilvl w:val="0"/>
          <w:numId w:val="4"/>
        </w:numPr>
        <w:jc w:val="both"/>
        <w:rPr>
          <w:rFonts w:asciiTheme="minorHAnsi" w:hAnsiTheme="minorHAnsi" w:cstheme="minorHAnsi"/>
          <w:sz w:val="22"/>
          <w:szCs w:val="22"/>
        </w:rPr>
      </w:pPr>
      <w:r w:rsidRPr="00A70A8B">
        <w:rPr>
          <w:rFonts w:asciiTheme="minorHAnsi" w:hAnsiTheme="minorHAnsi" w:cstheme="minorHAnsi"/>
          <w:sz w:val="22"/>
          <w:szCs w:val="22"/>
        </w:rPr>
        <w:t>Mulgrave</w:t>
      </w:r>
    </w:p>
    <w:p w14:paraId="5C55BAAA" w14:textId="3CA4AB61" w:rsidR="00C14149" w:rsidRPr="00A70A8B" w:rsidRDefault="00C14149" w:rsidP="00A570C6">
      <w:pPr>
        <w:pStyle w:val="ListParagraph"/>
        <w:numPr>
          <w:ilvl w:val="0"/>
          <w:numId w:val="4"/>
        </w:numPr>
        <w:jc w:val="both"/>
        <w:rPr>
          <w:rFonts w:asciiTheme="minorHAnsi" w:hAnsiTheme="minorHAnsi" w:cstheme="minorHAnsi"/>
          <w:sz w:val="22"/>
          <w:szCs w:val="22"/>
        </w:rPr>
      </w:pPr>
      <w:r w:rsidRPr="00A70A8B">
        <w:rPr>
          <w:rFonts w:asciiTheme="minorHAnsi" w:hAnsiTheme="minorHAnsi" w:cstheme="minorHAnsi"/>
          <w:sz w:val="22"/>
          <w:szCs w:val="22"/>
        </w:rPr>
        <w:t>Notting Hill</w:t>
      </w:r>
    </w:p>
    <w:p w14:paraId="626EDA6D" w14:textId="30377E79" w:rsidR="00F17AB6" w:rsidRPr="00D04078" w:rsidRDefault="003A1863" w:rsidP="000165E5">
      <w:pPr>
        <w:jc w:val="both"/>
        <w:rPr>
          <w:rFonts w:cstheme="minorHAnsi"/>
          <w:color w:val="202124"/>
          <w:shd w:val="clear" w:color="auto" w:fill="FFFFFF"/>
        </w:rPr>
      </w:pPr>
      <w:r w:rsidRPr="00C169CC">
        <w:rPr>
          <w:rFonts w:cstheme="minorHAnsi"/>
          <w:bCs/>
        </w:rPr>
        <w:t xml:space="preserve">Remaining suburbs within Monash </w:t>
      </w:r>
      <w:r w:rsidR="00892E2D" w:rsidRPr="00C169CC">
        <w:rPr>
          <w:rFonts w:cstheme="minorHAnsi"/>
          <w:bCs/>
        </w:rPr>
        <w:t xml:space="preserve">are limited by a municipal limit of </w:t>
      </w:r>
      <w:r w:rsidR="00443E46">
        <w:rPr>
          <w:rFonts w:cstheme="minorHAnsi"/>
          <w:bCs/>
        </w:rPr>
        <w:t>777</w:t>
      </w:r>
      <w:r w:rsidR="00892E2D" w:rsidRPr="00D04078">
        <w:rPr>
          <w:rFonts w:cstheme="minorHAnsi"/>
          <w:bCs/>
        </w:rPr>
        <w:t xml:space="preserve"> gambling machine entitlements. The municipal limit </w:t>
      </w:r>
      <w:r w:rsidR="00EF1F7F" w:rsidRPr="00D04078">
        <w:rPr>
          <w:rFonts w:cstheme="minorHAnsi"/>
          <w:bCs/>
        </w:rPr>
        <w:t>i</w:t>
      </w:r>
      <w:r w:rsidR="00F17AB6" w:rsidRPr="00D04078">
        <w:rPr>
          <w:rFonts w:cstheme="minorHAnsi"/>
          <w:bCs/>
        </w:rPr>
        <w:t>s calculated</w:t>
      </w:r>
      <w:r w:rsidR="00F17AB6" w:rsidRPr="00280A43">
        <w:rPr>
          <w:rFonts w:cstheme="minorHAnsi"/>
          <w:b/>
          <w:sz w:val="36"/>
          <w:szCs w:val="36"/>
        </w:rPr>
        <w:t xml:space="preserve"> </w:t>
      </w:r>
      <w:r w:rsidR="00F17AB6" w:rsidRPr="00D04078">
        <w:rPr>
          <w:rFonts w:cstheme="minorHAnsi"/>
          <w:color w:val="202124"/>
          <w:shd w:val="clear" w:color="auto" w:fill="FFFFFF"/>
        </w:rPr>
        <w:t>at a ratio of 10 gam</w:t>
      </w:r>
      <w:r w:rsidR="008327B7">
        <w:rPr>
          <w:rFonts w:cstheme="minorHAnsi"/>
          <w:color w:val="202124"/>
          <w:shd w:val="clear" w:color="auto" w:fill="FFFFFF"/>
        </w:rPr>
        <w:t>bl</w:t>
      </w:r>
      <w:r w:rsidR="00F17AB6" w:rsidRPr="00D04078">
        <w:rPr>
          <w:rFonts w:cstheme="minorHAnsi"/>
          <w:color w:val="202124"/>
          <w:shd w:val="clear" w:color="auto" w:fill="FFFFFF"/>
        </w:rPr>
        <w:t>ing machines per 1000 adults. If population rises, the limit may increase.</w:t>
      </w:r>
      <w:r w:rsidR="00552F6D">
        <w:rPr>
          <w:rFonts w:cstheme="minorHAnsi"/>
          <w:color w:val="202124"/>
          <w:shd w:val="clear" w:color="auto" w:fill="FFFFFF"/>
          <w:vertAlign w:val="superscript"/>
        </w:rPr>
        <w:t>14</w:t>
      </w:r>
      <w:r w:rsidR="00F17AB6" w:rsidRPr="00D04078">
        <w:rPr>
          <w:rFonts w:cstheme="minorHAnsi"/>
          <w:color w:val="202124"/>
          <w:shd w:val="clear" w:color="auto" w:fill="FFFFFF"/>
        </w:rPr>
        <w:t xml:space="preserve"> Areas within Monash covered by </w:t>
      </w:r>
      <w:r w:rsidR="00266CBF" w:rsidRPr="00D04078">
        <w:rPr>
          <w:rFonts w:cstheme="minorHAnsi"/>
          <w:color w:val="202124"/>
          <w:shd w:val="clear" w:color="auto" w:fill="FFFFFF"/>
        </w:rPr>
        <w:t>the municipal cap include:</w:t>
      </w:r>
    </w:p>
    <w:p w14:paraId="14104A8F" w14:textId="1B9DA5EE" w:rsidR="00266CBF" w:rsidRPr="00395222" w:rsidRDefault="00266CBF" w:rsidP="00266CBF">
      <w:pPr>
        <w:pStyle w:val="ListParagraph"/>
        <w:numPr>
          <w:ilvl w:val="0"/>
          <w:numId w:val="8"/>
        </w:numPr>
        <w:jc w:val="both"/>
        <w:rPr>
          <w:rFonts w:asciiTheme="minorHAnsi" w:hAnsiTheme="minorHAnsi" w:cstheme="minorHAnsi"/>
          <w:color w:val="202124"/>
          <w:sz w:val="22"/>
          <w:szCs w:val="22"/>
          <w:shd w:val="clear" w:color="auto" w:fill="FFFFFF"/>
        </w:rPr>
      </w:pPr>
      <w:r w:rsidRPr="00395222">
        <w:rPr>
          <w:rFonts w:asciiTheme="minorHAnsi" w:hAnsiTheme="minorHAnsi" w:cstheme="minorHAnsi"/>
          <w:color w:val="202124"/>
          <w:sz w:val="22"/>
          <w:szCs w:val="22"/>
          <w:shd w:val="clear" w:color="auto" w:fill="FFFFFF"/>
        </w:rPr>
        <w:t>Glen Waverley</w:t>
      </w:r>
    </w:p>
    <w:p w14:paraId="58D71FF3" w14:textId="63E86287" w:rsidR="00266CBF" w:rsidRPr="00395222" w:rsidRDefault="00266CBF" w:rsidP="00266CBF">
      <w:pPr>
        <w:pStyle w:val="ListParagraph"/>
        <w:numPr>
          <w:ilvl w:val="0"/>
          <w:numId w:val="8"/>
        </w:numPr>
        <w:jc w:val="both"/>
        <w:rPr>
          <w:rFonts w:asciiTheme="minorHAnsi" w:hAnsiTheme="minorHAnsi" w:cstheme="minorHAnsi"/>
          <w:color w:val="202124"/>
          <w:sz w:val="22"/>
          <w:szCs w:val="22"/>
          <w:shd w:val="clear" w:color="auto" w:fill="FFFFFF"/>
        </w:rPr>
      </w:pPr>
      <w:r w:rsidRPr="00395222">
        <w:rPr>
          <w:rFonts w:asciiTheme="minorHAnsi" w:hAnsiTheme="minorHAnsi" w:cstheme="minorHAnsi"/>
          <w:color w:val="202124"/>
          <w:sz w:val="22"/>
          <w:szCs w:val="22"/>
          <w:shd w:val="clear" w:color="auto" w:fill="FFFFFF"/>
        </w:rPr>
        <w:t>Mount Waverley</w:t>
      </w:r>
    </w:p>
    <w:p w14:paraId="034C93FD" w14:textId="2E9C76EA" w:rsidR="00266CBF" w:rsidRPr="00395222" w:rsidRDefault="00266CBF" w:rsidP="00D04078">
      <w:pPr>
        <w:pStyle w:val="ListParagraph"/>
        <w:numPr>
          <w:ilvl w:val="0"/>
          <w:numId w:val="8"/>
        </w:numPr>
        <w:jc w:val="both"/>
        <w:rPr>
          <w:rFonts w:cstheme="minorHAnsi"/>
          <w:color w:val="202124"/>
          <w:sz w:val="22"/>
          <w:szCs w:val="22"/>
          <w:shd w:val="clear" w:color="auto" w:fill="FFFFFF"/>
        </w:rPr>
      </w:pPr>
      <w:r w:rsidRPr="00395222">
        <w:rPr>
          <w:rFonts w:asciiTheme="minorHAnsi" w:hAnsiTheme="minorHAnsi" w:cstheme="minorHAnsi"/>
          <w:color w:val="202124"/>
          <w:sz w:val="22"/>
          <w:szCs w:val="22"/>
          <w:shd w:val="clear" w:color="auto" w:fill="FFFFFF"/>
        </w:rPr>
        <w:t>Wheelers Hill</w:t>
      </w:r>
    </w:p>
    <w:p w14:paraId="624253A3" w14:textId="258F8103" w:rsidR="006C5F09" w:rsidRPr="00280A43" w:rsidRDefault="006C5F09" w:rsidP="000165E5">
      <w:pPr>
        <w:jc w:val="both"/>
        <w:rPr>
          <w:rFonts w:cstheme="minorHAnsi"/>
          <w:b/>
          <w:sz w:val="36"/>
          <w:szCs w:val="36"/>
        </w:rPr>
      </w:pPr>
    </w:p>
    <w:p w14:paraId="0D55200B" w14:textId="15BAF235" w:rsidR="006C5F09" w:rsidRDefault="006C5F09" w:rsidP="000165E5">
      <w:pPr>
        <w:jc w:val="both"/>
        <w:rPr>
          <w:b/>
          <w:sz w:val="36"/>
          <w:szCs w:val="36"/>
        </w:rPr>
      </w:pPr>
    </w:p>
    <w:p w14:paraId="3FEA952C" w14:textId="2569A27C" w:rsidR="006C5F09" w:rsidRDefault="006C5F09" w:rsidP="000165E5">
      <w:pPr>
        <w:jc w:val="both"/>
        <w:rPr>
          <w:b/>
          <w:sz w:val="36"/>
          <w:szCs w:val="36"/>
        </w:rPr>
      </w:pPr>
    </w:p>
    <w:p w14:paraId="608B3F4B" w14:textId="59080EB0" w:rsidR="006C5F09" w:rsidRDefault="006C5F09" w:rsidP="000165E5">
      <w:pPr>
        <w:jc w:val="both"/>
        <w:rPr>
          <w:b/>
          <w:sz w:val="36"/>
          <w:szCs w:val="36"/>
        </w:rPr>
      </w:pPr>
    </w:p>
    <w:p w14:paraId="25286C1A" w14:textId="1AC7E615" w:rsidR="006C5F09" w:rsidRDefault="006C5F09" w:rsidP="000165E5">
      <w:pPr>
        <w:jc w:val="both"/>
        <w:rPr>
          <w:b/>
          <w:sz w:val="36"/>
          <w:szCs w:val="36"/>
        </w:rPr>
      </w:pPr>
    </w:p>
    <w:p w14:paraId="01D275CB" w14:textId="01FDAF23" w:rsidR="006C5F09" w:rsidRDefault="006C5F09" w:rsidP="000165E5">
      <w:pPr>
        <w:jc w:val="both"/>
        <w:rPr>
          <w:b/>
          <w:sz w:val="36"/>
          <w:szCs w:val="36"/>
        </w:rPr>
      </w:pPr>
    </w:p>
    <w:p w14:paraId="7C3482A4" w14:textId="01D56213" w:rsidR="006C0671" w:rsidRDefault="006C0671">
      <w:pPr>
        <w:spacing w:after="160" w:line="259" w:lineRule="auto"/>
        <w:rPr>
          <w:b/>
          <w:sz w:val="36"/>
          <w:szCs w:val="36"/>
        </w:rPr>
      </w:pPr>
      <w:r>
        <w:rPr>
          <w:b/>
          <w:sz w:val="36"/>
          <w:szCs w:val="36"/>
        </w:rPr>
        <w:br w:type="page"/>
      </w:r>
    </w:p>
    <w:p w14:paraId="540D876E" w14:textId="2261B825" w:rsidR="006C5F09" w:rsidRDefault="00B8571B" w:rsidP="000165E5">
      <w:pPr>
        <w:jc w:val="both"/>
        <w:rPr>
          <w:b/>
          <w:sz w:val="36"/>
          <w:szCs w:val="36"/>
        </w:rPr>
      </w:pPr>
      <w:r>
        <w:rPr>
          <w:b/>
          <w:sz w:val="36"/>
          <w:szCs w:val="36"/>
        </w:rPr>
        <w:t>APPENDIX D – IMPLEMENTATION AND REVIEW</w:t>
      </w:r>
    </w:p>
    <w:p w14:paraId="754D41EA" w14:textId="2FE6A1C6" w:rsidR="00B8571B" w:rsidRDefault="00B8571B" w:rsidP="000165E5">
      <w:pPr>
        <w:jc w:val="both"/>
        <w:rPr>
          <w:b/>
          <w:sz w:val="36"/>
          <w:szCs w:val="36"/>
        </w:rPr>
      </w:pPr>
    </w:p>
    <w:p w14:paraId="5560578F" w14:textId="77777777" w:rsidR="008D3E7E" w:rsidRDefault="00B8571B" w:rsidP="00B8571B">
      <w:r>
        <w:t xml:space="preserve">This </w:t>
      </w:r>
      <w:r w:rsidR="000543AB">
        <w:t>P</w:t>
      </w:r>
      <w:r>
        <w:t xml:space="preserve">olicy </w:t>
      </w:r>
      <w:r w:rsidR="000543AB">
        <w:t>S</w:t>
      </w:r>
      <w:r>
        <w:t xml:space="preserve">tatement </w:t>
      </w:r>
      <w:r w:rsidR="000543AB">
        <w:t xml:space="preserve">will inform and be applied to all relevant Council planning, policy, </w:t>
      </w:r>
      <w:proofErr w:type="gramStart"/>
      <w:r w:rsidR="000543AB">
        <w:t>programs</w:t>
      </w:r>
      <w:proofErr w:type="gramEnd"/>
      <w:r w:rsidR="000543AB">
        <w:t xml:space="preserve"> and decision-making. The Statement is to have whole-of-Council ownership. </w:t>
      </w:r>
    </w:p>
    <w:p w14:paraId="21D6D0BA" w14:textId="77777777" w:rsidR="008D3E7E" w:rsidRDefault="008D3E7E" w:rsidP="00B8571B"/>
    <w:p w14:paraId="4FBD526E" w14:textId="57218ABE" w:rsidR="002F70CF" w:rsidRDefault="002F70CF" w:rsidP="00B8571B">
      <w:r>
        <w:t xml:space="preserve">Council will review this Policy Statement every </w:t>
      </w:r>
      <w:r w:rsidR="00703947">
        <w:t>two</w:t>
      </w:r>
      <w:r>
        <w:t xml:space="preserve"> years or as </w:t>
      </w:r>
      <w:r w:rsidR="008D3E7E">
        <w:t xml:space="preserve">necessary when evidence base or legislation changes. </w:t>
      </w:r>
    </w:p>
    <w:p w14:paraId="19D1BD55" w14:textId="160144F5" w:rsidR="00A70A8B" w:rsidRDefault="00A70A8B" w:rsidP="000165E5">
      <w:pPr>
        <w:jc w:val="both"/>
        <w:rPr>
          <w:b/>
          <w:sz w:val="36"/>
          <w:szCs w:val="36"/>
        </w:rPr>
      </w:pPr>
    </w:p>
    <w:p w14:paraId="49BF303D" w14:textId="63E0AB73" w:rsidR="00A70A8B" w:rsidRDefault="00A70A8B" w:rsidP="000165E5">
      <w:pPr>
        <w:jc w:val="both"/>
        <w:rPr>
          <w:b/>
          <w:sz w:val="36"/>
          <w:szCs w:val="36"/>
        </w:rPr>
      </w:pPr>
    </w:p>
    <w:p w14:paraId="3D1E4EC4" w14:textId="1DBCB47B" w:rsidR="00A70A8B" w:rsidRDefault="00A70A8B" w:rsidP="000165E5">
      <w:pPr>
        <w:jc w:val="both"/>
        <w:rPr>
          <w:b/>
          <w:sz w:val="36"/>
          <w:szCs w:val="36"/>
        </w:rPr>
      </w:pPr>
    </w:p>
    <w:p w14:paraId="6B64A4BA" w14:textId="09A32B28" w:rsidR="00A70A8B" w:rsidRDefault="00A70A8B" w:rsidP="000165E5">
      <w:pPr>
        <w:jc w:val="both"/>
        <w:rPr>
          <w:b/>
          <w:sz w:val="36"/>
          <w:szCs w:val="36"/>
        </w:rPr>
      </w:pPr>
    </w:p>
    <w:p w14:paraId="53BB6204" w14:textId="581329A2" w:rsidR="00A70A8B" w:rsidRDefault="00A70A8B" w:rsidP="000165E5">
      <w:pPr>
        <w:jc w:val="both"/>
        <w:rPr>
          <w:b/>
          <w:sz w:val="36"/>
          <w:szCs w:val="36"/>
        </w:rPr>
      </w:pPr>
    </w:p>
    <w:p w14:paraId="72310623" w14:textId="68992897" w:rsidR="00A70A8B" w:rsidRDefault="00A70A8B" w:rsidP="000165E5">
      <w:pPr>
        <w:jc w:val="both"/>
        <w:rPr>
          <w:b/>
          <w:sz w:val="36"/>
          <w:szCs w:val="36"/>
        </w:rPr>
      </w:pPr>
    </w:p>
    <w:p w14:paraId="56B72636" w14:textId="4B41BB09" w:rsidR="00B8571B" w:rsidRDefault="00B8571B" w:rsidP="000165E5">
      <w:pPr>
        <w:jc w:val="both"/>
        <w:rPr>
          <w:b/>
          <w:sz w:val="36"/>
          <w:szCs w:val="36"/>
        </w:rPr>
      </w:pPr>
    </w:p>
    <w:p w14:paraId="33B124CF" w14:textId="2DDDD930" w:rsidR="00B8571B" w:rsidRDefault="00B8571B" w:rsidP="000165E5">
      <w:pPr>
        <w:jc w:val="both"/>
        <w:rPr>
          <w:b/>
          <w:sz w:val="36"/>
          <w:szCs w:val="36"/>
        </w:rPr>
      </w:pPr>
    </w:p>
    <w:p w14:paraId="32E1E4EC" w14:textId="1F180D73" w:rsidR="00B8571B" w:rsidRDefault="00B8571B" w:rsidP="000165E5">
      <w:pPr>
        <w:jc w:val="both"/>
        <w:rPr>
          <w:b/>
          <w:sz w:val="36"/>
          <w:szCs w:val="36"/>
        </w:rPr>
      </w:pPr>
    </w:p>
    <w:p w14:paraId="78C8B4D7" w14:textId="46CE818F" w:rsidR="00B8571B" w:rsidRDefault="00B8571B" w:rsidP="000165E5">
      <w:pPr>
        <w:jc w:val="both"/>
        <w:rPr>
          <w:b/>
          <w:sz w:val="36"/>
          <w:szCs w:val="36"/>
        </w:rPr>
      </w:pPr>
    </w:p>
    <w:p w14:paraId="7B4D22B0" w14:textId="5938AEAD" w:rsidR="00B8571B" w:rsidRDefault="00B8571B" w:rsidP="000165E5">
      <w:pPr>
        <w:jc w:val="both"/>
        <w:rPr>
          <w:b/>
          <w:sz w:val="36"/>
          <w:szCs w:val="36"/>
        </w:rPr>
      </w:pPr>
    </w:p>
    <w:p w14:paraId="6E91FCAF" w14:textId="7197BD9B" w:rsidR="00B8571B" w:rsidRDefault="00B8571B" w:rsidP="000165E5">
      <w:pPr>
        <w:jc w:val="both"/>
        <w:rPr>
          <w:b/>
          <w:sz w:val="36"/>
          <w:szCs w:val="36"/>
        </w:rPr>
      </w:pPr>
    </w:p>
    <w:p w14:paraId="6551E336" w14:textId="5508B8F3" w:rsidR="006C0671" w:rsidRDefault="006C0671">
      <w:pPr>
        <w:spacing w:after="160" w:line="259" w:lineRule="auto"/>
        <w:rPr>
          <w:b/>
          <w:sz w:val="36"/>
          <w:szCs w:val="36"/>
        </w:rPr>
      </w:pPr>
      <w:r>
        <w:rPr>
          <w:b/>
          <w:sz w:val="36"/>
          <w:szCs w:val="36"/>
        </w:rPr>
        <w:br w:type="page"/>
      </w:r>
    </w:p>
    <w:p w14:paraId="116AA654" w14:textId="32A5A29C" w:rsidR="00AC73FC" w:rsidRDefault="00AC73FC" w:rsidP="00C9040C">
      <w:pPr>
        <w:pStyle w:val="Heading3"/>
      </w:pPr>
      <w:r>
        <w:t>REFERENCES</w:t>
      </w:r>
    </w:p>
    <w:p w14:paraId="175C03BB" w14:textId="4007EB3C" w:rsidR="00AC73FC" w:rsidRDefault="00AC73FC" w:rsidP="00AC73FC"/>
    <w:p w14:paraId="502A1574" w14:textId="3E088E16" w:rsidR="00CE0051" w:rsidRPr="00D325E1" w:rsidRDefault="00B8571B" w:rsidP="00A570C6">
      <w:pPr>
        <w:pStyle w:val="ListParagraph"/>
        <w:numPr>
          <w:ilvl w:val="0"/>
          <w:numId w:val="6"/>
        </w:numPr>
        <w:shd w:val="clear" w:color="auto" w:fill="FFFFFF" w:themeFill="background1"/>
        <w:jc w:val="both"/>
        <w:rPr>
          <w:rFonts w:asciiTheme="minorHAnsi" w:hAnsiTheme="minorHAnsi" w:cstheme="minorHAnsi"/>
        </w:rPr>
      </w:pPr>
      <w:r>
        <w:rPr>
          <w:rFonts w:asciiTheme="minorHAnsi" w:hAnsiTheme="minorHAnsi" w:cstheme="minorHAnsi"/>
        </w:rPr>
        <w:t xml:space="preserve">VRGF, </w:t>
      </w:r>
      <w:r w:rsidR="00CE0051" w:rsidRPr="00D325E1">
        <w:rPr>
          <w:rFonts w:asciiTheme="minorHAnsi" w:hAnsiTheme="minorHAnsi" w:cstheme="minorHAnsi"/>
        </w:rPr>
        <w:t>2016, Fact sheet 2: The seven dimensions of gambling harm, Assessing gambling-related harm in Victoria: a public health perspective</w:t>
      </w:r>
    </w:p>
    <w:p w14:paraId="7985E957" w14:textId="77777777" w:rsidR="00CE0051" w:rsidRDefault="000C0A66" w:rsidP="00CE0051">
      <w:pPr>
        <w:pStyle w:val="EndnoteText"/>
        <w:ind w:left="720"/>
      </w:pPr>
      <w:hyperlink r:id="rId16" w:history="1">
        <w:r w:rsidR="00CE0051" w:rsidRPr="000143DF">
          <w:rPr>
            <w:rStyle w:val="Hyperlink"/>
          </w:rPr>
          <w:t>https://responsiblegambling.vic.gov.au/documents/166/Harm-study-Fact-sheet-2-Seven-dimensions-of-gambling-harm.pdf</w:t>
        </w:r>
      </w:hyperlink>
    </w:p>
    <w:p w14:paraId="2155B3E8" w14:textId="77777777" w:rsidR="00CE0051" w:rsidRDefault="00CE0051" w:rsidP="00CE0051">
      <w:pPr>
        <w:pStyle w:val="EndnoteText"/>
        <w:ind w:left="720"/>
        <w:rPr>
          <w:rStyle w:val="Hyperlink"/>
        </w:rPr>
      </w:pPr>
    </w:p>
    <w:p w14:paraId="6FE38426" w14:textId="77777777" w:rsidR="00CE0051" w:rsidRDefault="00CE0051" w:rsidP="00A570C6">
      <w:pPr>
        <w:pStyle w:val="EndnoteText"/>
        <w:numPr>
          <w:ilvl w:val="0"/>
          <w:numId w:val="6"/>
        </w:numPr>
      </w:pPr>
      <w:r w:rsidRPr="000A1E33">
        <w:t>Langham et al., 2016, p4. Understanding gambling related harm: a proposed definition, conceptual framework, and taxonomy of harms.</w:t>
      </w:r>
    </w:p>
    <w:p w14:paraId="0651A0D7" w14:textId="77777777" w:rsidR="00CE0051" w:rsidRDefault="00CE0051" w:rsidP="00CE0051">
      <w:pPr>
        <w:pStyle w:val="EndnoteText"/>
        <w:ind w:left="720"/>
      </w:pPr>
    </w:p>
    <w:p w14:paraId="0494157A" w14:textId="77777777" w:rsidR="00CE0051" w:rsidRDefault="00CE0051" w:rsidP="00A570C6">
      <w:pPr>
        <w:pStyle w:val="EndnoteText"/>
        <w:numPr>
          <w:ilvl w:val="0"/>
          <w:numId w:val="6"/>
        </w:numPr>
      </w:pPr>
      <w:proofErr w:type="spellStart"/>
      <w:r>
        <w:t>Rockloff</w:t>
      </w:r>
      <w:proofErr w:type="spellEnd"/>
      <w:r>
        <w:t xml:space="preserve">, M, Browne, M, Hing, N, Thorne, H, Russell, A, Greer, N, Tran, K, Brook, K &amp; </w:t>
      </w:r>
      <w:proofErr w:type="spellStart"/>
      <w:r>
        <w:t>Sproston</w:t>
      </w:r>
      <w:proofErr w:type="spellEnd"/>
      <w:r>
        <w:t>, K 2020, Victorian population gambling and health study 2018–2019, Victorian Responsible Gambling Foundation, Melbourne.</w:t>
      </w:r>
    </w:p>
    <w:p w14:paraId="400893BB" w14:textId="77777777" w:rsidR="00CE0051" w:rsidRDefault="000C0A66" w:rsidP="00CE0051">
      <w:pPr>
        <w:pStyle w:val="EndnoteText"/>
        <w:ind w:left="720"/>
      </w:pPr>
      <w:hyperlink r:id="rId17" w:history="1">
        <w:r w:rsidR="00CE0051" w:rsidRPr="000143DF">
          <w:rPr>
            <w:rStyle w:val="Hyperlink"/>
          </w:rPr>
          <w:t>https://responsiblegambling.vic.gov.au/resources/publications/victorian-population-gambling-and-health-study-20182019-759/</w:t>
        </w:r>
      </w:hyperlink>
      <w:r w:rsidR="00CE0051">
        <w:t xml:space="preserve"> </w:t>
      </w:r>
    </w:p>
    <w:p w14:paraId="24183F6F" w14:textId="77777777" w:rsidR="00CE0051" w:rsidRDefault="00CE0051" w:rsidP="00CE0051">
      <w:pPr>
        <w:pStyle w:val="EndnoteText"/>
        <w:ind w:left="720"/>
      </w:pPr>
    </w:p>
    <w:p w14:paraId="721B85DA" w14:textId="00032F93" w:rsidR="00BA045C" w:rsidRDefault="007650CC" w:rsidP="00BA045C">
      <w:pPr>
        <w:pStyle w:val="EndnoteText"/>
        <w:numPr>
          <w:ilvl w:val="0"/>
          <w:numId w:val="6"/>
        </w:numPr>
      </w:pPr>
      <w:r>
        <w:t xml:space="preserve">Hing, N., </w:t>
      </w:r>
      <w:proofErr w:type="spellStart"/>
      <w:r>
        <w:t>O’Mullan</w:t>
      </w:r>
      <w:proofErr w:type="spellEnd"/>
      <w:r>
        <w:t xml:space="preserve">, C., </w:t>
      </w:r>
      <w:proofErr w:type="spellStart"/>
      <w:r>
        <w:t>Nuske</w:t>
      </w:r>
      <w:proofErr w:type="spellEnd"/>
      <w:r>
        <w:t xml:space="preserve">, E., Breen, H., </w:t>
      </w:r>
      <w:proofErr w:type="spellStart"/>
      <w:r>
        <w:t>Mainey</w:t>
      </w:r>
      <w:proofErr w:type="spellEnd"/>
      <w:r>
        <w:t>, L., Taylor, A., Rawat, V. 2020. The relationship between gambling and intimate partner violence against women (Research report, 21/2020). Sydney: ANROWS.</w:t>
      </w:r>
    </w:p>
    <w:p w14:paraId="6263AEF2" w14:textId="77777777" w:rsidR="00BA045C" w:rsidRDefault="00BA045C" w:rsidP="00BA045C">
      <w:pPr>
        <w:pStyle w:val="EndnoteText"/>
      </w:pPr>
    </w:p>
    <w:p w14:paraId="51463846" w14:textId="37F5F743" w:rsidR="00CE0051" w:rsidRDefault="00CE0051" w:rsidP="00A570C6">
      <w:pPr>
        <w:pStyle w:val="EndnoteText"/>
        <w:numPr>
          <w:ilvl w:val="0"/>
          <w:numId w:val="6"/>
        </w:numPr>
      </w:pPr>
      <w:r>
        <w:t>Queensland Government Statistician's Office, Queensland Treasury, Australian Gambling Statistics, Summary tables, 36th edition, 2021.</w:t>
      </w:r>
    </w:p>
    <w:p w14:paraId="0DE9C30E" w14:textId="77777777" w:rsidR="00CE0051" w:rsidRDefault="000C0A66" w:rsidP="00CE0051">
      <w:pPr>
        <w:pStyle w:val="EndnoteText"/>
        <w:ind w:left="720"/>
      </w:pPr>
      <w:hyperlink r:id="rId18" w:history="1">
        <w:r w:rsidR="00CE0051" w:rsidRPr="000143DF">
          <w:rPr>
            <w:rStyle w:val="Hyperlink"/>
          </w:rPr>
          <w:t>https://www.qgso.qld.gov.au/issues/2646/australian-gambling-statistics-36th-edn-1993-94-2018-19-summary-tables.pdf</w:t>
        </w:r>
      </w:hyperlink>
    </w:p>
    <w:p w14:paraId="5BEC9998" w14:textId="77777777" w:rsidR="00CE0051" w:rsidRDefault="00CE0051" w:rsidP="00CE0051">
      <w:pPr>
        <w:pStyle w:val="EndnoteText"/>
        <w:ind w:left="720"/>
      </w:pPr>
    </w:p>
    <w:p w14:paraId="1ECD4E30" w14:textId="77777777" w:rsidR="00CE0051" w:rsidRDefault="00CE0051" w:rsidP="00A570C6">
      <w:pPr>
        <w:pStyle w:val="EndnoteText"/>
        <w:numPr>
          <w:ilvl w:val="0"/>
          <w:numId w:val="6"/>
        </w:numPr>
      </w:pPr>
      <w:r>
        <w:t>VCGRL website, Monthly LGA EGM Statistics, Monash.</w:t>
      </w:r>
    </w:p>
    <w:p w14:paraId="453D457A" w14:textId="0A5AB1A9" w:rsidR="00CE0051" w:rsidRDefault="000C0A66" w:rsidP="00CE0051">
      <w:pPr>
        <w:pStyle w:val="EndnoteText"/>
        <w:ind w:left="720"/>
        <w:rPr>
          <w:rStyle w:val="Hyperlink"/>
        </w:rPr>
      </w:pPr>
      <w:hyperlink r:id="rId19" w:history="1">
        <w:r w:rsidR="00CE0051">
          <w:rPr>
            <w:rStyle w:val="Hyperlink"/>
          </w:rPr>
          <w:t>Victorian Commission for Gambling and Liquor Regulation: Monthly LGA EGM Statistics (vcglr.vic.gov.au)</w:t>
        </w:r>
      </w:hyperlink>
    </w:p>
    <w:p w14:paraId="2817EE08" w14:textId="6E7B285A" w:rsidR="00827216" w:rsidRDefault="00827216" w:rsidP="00827216">
      <w:pPr>
        <w:pStyle w:val="EndnoteText"/>
        <w:rPr>
          <w:rStyle w:val="Hyperlink"/>
        </w:rPr>
      </w:pPr>
    </w:p>
    <w:p w14:paraId="05C7FBFC" w14:textId="3F60CEC5" w:rsidR="00827216" w:rsidRPr="008F2BCE" w:rsidRDefault="007223FD" w:rsidP="00827216">
      <w:pPr>
        <w:pStyle w:val="EndnoteText"/>
        <w:numPr>
          <w:ilvl w:val="0"/>
          <w:numId w:val="6"/>
        </w:numPr>
      </w:pPr>
      <w:r w:rsidRPr="008F2BCE">
        <w:rPr>
          <w:rStyle w:val="Hyperlink"/>
          <w:color w:val="auto"/>
          <w:u w:val="none"/>
        </w:rPr>
        <w:t>City of Monash</w:t>
      </w:r>
      <w:r w:rsidR="008F2BCE">
        <w:rPr>
          <w:rStyle w:val="Hyperlink"/>
          <w:color w:val="auto"/>
          <w:u w:val="none"/>
        </w:rPr>
        <w:t>,</w:t>
      </w:r>
      <w:r w:rsidRPr="008F2BCE">
        <w:rPr>
          <w:rStyle w:val="Hyperlink"/>
          <w:color w:val="auto"/>
          <w:u w:val="none"/>
        </w:rPr>
        <w:t xml:space="preserve"> </w:t>
      </w:r>
      <w:r w:rsidR="008F2BCE">
        <w:rPr>
          <w:rStyle w:val="Hyperlink"/>
          <w:color w:val="auto"/>
          <w:u w:val="none"/>
        </w:rPr>
        <w:t xml:space="preserve">Gambling Harm Prevention Policy - </w:t>
      </w:r>
      <w:r w:rsidRPr="008F2BCE">
        <w:rPr>
          <w:rStyle w:val="Hyperlink"/>
          <w:color w:val="auto"/>
          <w:u w:val="none"/>
        </w:rPr>
        <w:t>Community Consultation Report</w:t>
      </w:r>
      <w:r w:rsidR="008F2BCE" w:rsidRPr="008F2BCE">
        <w:rPr>
          <w:rStyle w:val="Hyperlink"/>
          <w:color w:val="auto"/>
          <w:u w:val="none"/>
        </w:rPr>
        <w:t>,</w:t>
      </w:r>
      <w:r w:rsidRPr="008F2BCE">
        <w:rPr>
          <w:rStyle w:val="Hyperlink"/>
          <w:color w:val="auto"/>
          <w:u w:val="none"/>
        </w:rPr>
        <w:t xml:space="preserve"> 2022</w:t>
      </w:r>
      <w:r w:rsidR="008F2BCE" w:rsidRPr="008F2BCE">
        <w:rPr>
          <w:rStyle w:val="Hyperlink"/>
          <w:color w:val="auto"/>
          <w:u w:val="none"/>
        </w:rPr>
        <w:t xml:space="preserve"> </w:t>
      </w:r>
      <w:r w:rsidRPr="008F2BCE">
        <w:rPr>
          <w:rStyle w:val="Hyperlink"/>
          <w:color w:val="auto"/>
          <w:u w:val="none"/>
        </w:rPr>
        <w:t>(unpublished)</w:t>
      </w:r>
    </w:p>
    <w:p w14:paraId="5A9F4272" w14:textId="77777777" w:rsidR="00CE0051" w:rsidRDefault="00CE0051" w:rsidP="00CE0051">
      <w:pPr>
        <w:pStyle w:val="EndnoteText"/>
        <w:ind w:left="720"/>
      </w:pPr>
    </w:p>
    <w:p w14:paraId="35E2E060" w14:textId="42FC5FEE" w:rsidR="00F81169" w:rsidRDefault="001C2BD2" w:rsidP="001B1FEC">
      <w:pPr>
        <w:pStyle w:val="EndnoteText"/>
        <w:numPr>
          <w:ilvl w:val="0"/>
          <w:numId w:val="6"/>
        </w:numPr>
      </w:pPr>
      <w:r>
        <w:t>VRGF website</w:t>
      </w:r>
      <w:r w:rsidR="00CE0051" w:rsidRPr="00532F1B">
        <w:t xml:space="preserve">, </w:t>
      </w:r>
      <w:proofErr w:type="gramStart"/>
      <w:r w:rsidR="00D566E6">
        <w:t>News</w:t>
      </w:r>
      <w:proofErr w:type="gramEnd"/>
      <w:r w:rsidR="00D566E6">
        <w:t xml:space="preserve"> and media. </w:t>
      </w:r>
    </w:p>
    <w:p w14:paraId="32DC2CC4" w14:textId="1B0FF9AA" w:rsidR="00CE0051" w:rsidRDefault="000C0A66" w:rsidP="00CE0051">
      <w:pPr>
        <w:pStyle w:val="EndnoteText"/>
        <w:ind w:left="720"/>
      </w:pPr>
      <w:hyperlink r:id="rId20" w:history="1">
        <w:r w:rsidR="00F81169">
          <w:rPr>
            <w:rStyle w:val="Hyperlink"/>
          </w:rPr>
          <w:t>948 gambling ads daily on Victorian free to air TV in 2021, up 253% from 2016 (responsiblegambling.vic.gov.au)</w:t>
        </w:r>
      </w:hyperlink>
    </w:p>
    <w:p w14:paraId="4EE9A4B5" w14:textId="77777777" w:rsidR="00F81169" w:rsidRDefault="00F81169" w:rsidP="00CE0051">
      <w:pPr>
        <w:pStyle w:val="EndnoteText"/>
        <w:ind w:left="720"/>
      </w:pPr>
    </w:p>
    <w:p w14:paraId="43AE3172" w14:textId="77777777" w:rsidR="00CE0051" w:rsidRDefault="00CE0051" w:rsidP="00A570C6">
      <w:pPr>
        <w:pStyle w:val="EndnoteText"/>
        <w:numPr>
          <w:ilvl w:val="0"/>
          <w:numId w:val="6"/>
        </w:numPr>
      </w:pPr>
      <w:r w:rsidRPr="00416403">
        <w:t xml:space="preserve">Thomas, SL, Pitt, H, </w:t>
      </w:r>
      <w:proofErr w:type="spellStart"/>
      <w:r w:rsidRPr="00416403">
        <w:t>Bestman</w:t>
      </w:r>
      <w:proofErr w:type="spellEnd"/>
      <w:r w:rsidRPr="00416403">
        <w:t xml:space="preserve">, A, Randle, M, Daube, M, Pettigrew, S 2016, </w:t>
      </w:r>
      <w:proofErr w:type="gramStart"/>
      <w:r w:rsidRPr="00416403">
        <w:t>Child</w:t>
      </w:r>
      <w:proofErr w:type="gramEnd"/>
      <w:r w:rsidRPr="00416403">
        <w:t xml:space="preserve"> and parent recall of gambling sponsorship in Australian sport, Victorian Responsible Gambling Foundation, Melbourne.</w:t>
      </w:r>
    </w:p>
    <w:p w14:paraId="0CABBEE1" w14:textId="77777777" w:rsidR="00CE0051" w:rsidRDefault="000C0A66" w:rsidP="00CE0051">
      <w:pPr>
        <w:pStyle w:val="EndnoteText"/>
        <w:ind w:left="720"/>
        <w:rPr>
          <w:rStyle w:val="Hyperlink"/>
        </w:rPr>
      </w:pPr>
      <w:hyperlink r:id="rId21" w:history="1">
        <w:r w:rsidR="00CE0051" w:rsidRPr="0031284A">
          <w:rPr>
            <w:rStyle w:val="Hyperlink"/>
          </w:rPr>
          <w:t>https://responsiblegambling.vic.gov.au/resources/publications/child-and-parent-recall-of-gambling-sponsorship-in-australian-sport-67/</w:t>
        </w:r>
      </w:hyperlink>
    </w:p>
    <w:p w14:paraId="33C676C3" w14:textId="77777777" w:rsidR="00CE0051" w:rsidRDefault="00CE0051" w:rsidP="00CE0051">
      <w:pPr>
        <w:pStyle w:val="EndnoteText"/>
        <w:ind w:left="720"/>
      </w:pPr>
    </w:p>
    <w:p w14:paraId="5FC6D315" w14:textId="77777777" w:rsidR="00CE0051" w:rsidRDefault="00CE0051" w:rsidP="00A570C6">
      <w:pPr>
        <w:pStyle w:val="EndnoteText"/>
        <w:numPr>
          <w:ilvl w:val="0"/>
          <w:numId w:val="6"/>
        </w:numPr>
      </w:pPr>
      <w:r>
        <w:t xml:space="preserve">E-Safety Website, Online Gaming. </w:t>
      </w:r>
      <w:hyperlink r:id="rId22" w:history="1">
        <w:r w:rsidRPr="000143DF">
          <w:rPr>
            <w:rStyle w:val="Hyperlink"/>
          </w:rPr>
          <w:t>https://www.esafety.gov.au/parents/big-issues/gaming</w:t>
        </w:r>
      </w:hyperlink>
    </w:p>
    <w:p w14:paraId="699CA7F7" w14:textId="77777777" w:rsidR="00CE0051" w:rsidRDefault="00CE0051" w:rsidP="00CE0051">
      <w:pPr>
        <w:pStyle w:val="EndnoteText"/>
        <w:ind w:left="720"/>
      </w:pPr>
    </w:p>
    <w:p w14:paraId="39E498AE" w14:textId="77777777" w:rsidR="00CE0051" w:rsidRDefault="00CE0051" w:rsidP="00A570C6">
      <w:pPr>
        <w:pStyle w:val="EndnoteText"/>
        <w:numPr>
          <w:ilvl w:val="0"/>
          <w:numId w:val="6"/>
        </w:numPr>
      </w:pPr>
      <w:r>
        <w:t>VRGF 2015, Using a public health approach in the prevention of gambling-related harm, background paper.</w:t>
      </w:r>
    </w:p>
    <w:p w14:paraId="11C21EE9" w14:textId="77777777" w:rsidR="00CE0051" w:rsidRDefault="000C0A66" w:rsidP="00CE0051">
      <w:pPr>
        <w:pStyle w:val="EndnoteText"/>
        <w:ind w:left="720"/>
      </w:pPr>
      <w:hyperlink r:id="rId23" w:history="1">
        <w:r w:rsidR="00CE0051" w:rsidRPr="000143DF">
          <w:rPr>
            <w:rStyle w:val="Hyperlink"/>
          </w:rPr>
          <w:t>https://responsiblegambling.vic.gov.au/documents/21/using-a-public-health-approach-in-the-prevention-of-gambling-related-harm.pdf</w:t>
        </w:r>
      </w:hyperlink>
    </w:p>
    <w:p w14:paraId="5F287FFF" w14:textId="77777777" w:rsidR="00CE0051" w:rsidRDefault="00CE0051" w:rsidP="00CE0051">
      <w:pPr>
        <w:pStyle w:val="EndnoteText"/>
      </w:pPr>
    </w:p>
    <w:p w14:paraId="2FC3520C" w14:textId="77777777" w:rsidR="00CE0051" w:rsidRDefault="00CE0051" w:rsidP="00A570C6">
      <w:pPr>
        <w:pStyle w:val="EndnoteText"/>
        <w:numPr>
          <w:ilvl w:val="0"/>
          <w:numId w:val="6"/>
        </w:numPr>
      </w:pPr>
      <w:r>
        <w:t>Productivity Commission 2010, Gambling, Report no. 50, Canberra, page 149.</w:t>
      </w:r>
    </w:p>
    <w:p w14:paraId="732F6C39" w14:textId="19AC31C1" w:rsidR="00CE0051" w:rsidRDefault="000C0A66" w:rsidP="00CE0051">
      <w:pPr>
        <w:pStyle w:val="EndnoteText"/>
        <w:ind w:firstLine="720"/>
        <w:rPr>
          <w:rStyle w:val="Hyperlink"/>
        </w:rPr>
      </w:pPr>
      <w:hyperlink r:id="rId24" w:history="1">
        <w:r w:rsidR="00CE0051" w:rsidRPr="000143DF">
          <w:rPr>
            <w:rStyle w:val="Hyperlink"/>
          </w:rPr>
          <w:t>https://www.pc.gov.au/inquiries/completed/gambling-2010/report/gambling-report-volume1.pdf</w:t>
        </w:r>
      </w:hyperlink>
    </w:p>
    <w:p w14:paraId="7DFD6FF5" w14:textId="7EBD08B4" w:rsidR="008327B7" w:rsidRDefault="008327B7" w:rsidP="00CE0051">
      <w:pPr>
        <w:pStyle w:val="EndnoteText"/>
        <w:ind w:firstLine="720"/>
        <w:rPr>
          <w:rStyle w:val="Hyperlink"/>
        </w:rPr>
      </w:pPr>
    </w:p>
    <w:p w14:paraId="71D84B9E" w14:textId="77777777" w:rsidR="008327B7" w:rsidRDefault="008327B7" w:rsidP="008327B7">
      <w:pPr>
        <w:pStyle w:val="EndnoteText"/>
        <w:numPr>
          <w:ilvl w:val="0"/>
          <w:numId w:val="6"/>
        </w:numPr>
      </w:pPr>
      <w:r>
        <w:t xml:space="preserve">VGCCC website, Community Benefit Statements. </w:t>
      </w:r>
      <w:hyperlink r:id="rId25" w:history="1">
        <w:r w:rsidRPr="00F64059">
          <w:rPr>
            <w:rStyle w:val="Hyperlink"/>
          </w:rPr>
          <w:t>https://www.vgccc.vic.gov.au/gambling/gaming-venue-operator/understand-your-gaming-licence/your-obligations/community-benefit</w:t>
        </w:r>
      </w:hyperlink>
    </w:p>
    <w:p w14:paraId="7D57CD0D" w14:textId="77777777" w:rsidR="00CE0051" w:rsidRDefault="00CE0051" w:rsidP="00CE0051">
      <w:pPr>
        <w:pStyle w:val="EndnoteText"/>
      </w:pPr>
    </w:p>
    <w:p w14:paraId="2C625FCA" w14:textId="77777777" w:rsidR="00CE0051" w:rsidRDefault="00CE0051" w:rsidP="00A570C6">
      <w:pPr>
        <w:pStyle w:val="EndnoteText"/>
        <w:numPr>
          <w:ilvl w:val="0"/>
          <w:numId w:val="6"/>
        </w:numPr>
      </w:pPr>
      <w:r>
        <w:t xml:space="preserve">VCGLR website, Gaming expenditure by venue. </w:t>
      </w:r>
    </w:p>
    <w:p w14:paraId="550189CB" w14:textId="77777777" w:rsidR="00CE0051" w:rsidRDefault="000C0A66" w:rsidP="00CE0051">
      <w:pPr>
        <w:pStyle w:val="EndnoteText"/>
        <w:ind w:left="720"/>
        <w:rPr>
          <w:rStyle w:val="Hyperlink"/>
        </w:rPr>
      </w:pPr>
      <w:hyperlink r:id="rId26" w:history="1">
        <w:r w:rsidR="00CE0051">
          <w:rPr>
            <w:rStyle w:val="Hyperlink"/>
          </w:rPr>
          <w:t>Gaming expenditure by venue | Victorian Commission for Gambling and Liquor Regulation (vcglr.vic.gov.au)</w:t>
        </w:r>
      </w:hyperlink>
    </w:p>
    <w:p w14:paraId="3710208A" w14:textId="77777777" w:rsidR="00CE0051" w:rsidRDefault="00CE0051" w:rsidP="00CE0051">
      <w:pPr>
        <w:pStyle w:val="EndnoteText"/>
        <w:rPr>
          <w:rStyle w:val="Hyperlink"/>
        </w:rPr>
      </w:pPr>
    </w:p>
    <w:p w14:paraId="00BD2847" w14:textId="77777777" w:rsidR="00CE0051" w:rsidRDefault="00CE0051" w:rsidP="00A570C6">
      <w:pPr>
        <w:pStyle w:val="EndnoteText"/>
        <w:numPr>
          <w:ilvl w:val="0"/>
          <w:numId w:val="6"/>
        </w:numPr>
      </w:pPr>
      <w:r>
        <w:t xml:space="preserve">VCGLR website, regional caps and municipal limits </w:t>
      </w:r>
      <w:hyperlink r:id="rId27" w:history="1">
        <w:r w:rsidRPr="000143DF">
          <w:rPr>
            <w:rStyle w:val="Hyperlink"/>
          </w:rPr>
          <w:t>https://www.vcglr.vic.gov.au/sites/default/files/Ministerial_Order_-_new%20regional_caps_and_municipal_limits.pdf</w:t>
        </w:r>
      </w:hyperlink>
    </w:p>
    <w:p w14:paraId="0AD82F85" w14:textId="11B46775" w:rsidR="00AC73FC" w:rsidRDefault="00AC73FC" w:rsidP="00AC73FC"/>
    <w:p w14:paraId="50F1B391" w14:textId="6382A720" w:rsidR="004249CF" w:rsidRDefault="004249CF" w:rsidP="00AC73FC"/>
    <w:p w14:paraId="26527495" w14:textId="444F3891" w:rsidR="004249CF" w:rsidRDefault="004249CF" w:rsidP="00AC73FC"/>
    <w:p w14:paraId="2E39F49C" w14:textId="0069C7A9" w:rsidR="004249CF" w:rsidRDefault="004249CF" w:rsidP="00AC73FC"/>
    <w:p w14:paraId="751D60B4" w14:textId="0313D015" w:rsidR="004249CF" w:rsidRDefault="004249CF" w:rsidP="00AC73FC"/>
    <w:p w14:paraId="2A226CB4" w14:textId="05B0FC47" w:rsidR="004249CF" w:rsidRDefault="004249CF" w:rsidP="00AC73FC"/>
    <w:p w14:paraId="71CAF3D3" w14:textId="11F8E329" w:rsidR="004249CF" w:rsidRDefault="004249CF" w:rsidP="00AC73FC"/>
    <w:p w14:paraId="142F58F7" w14:textId="7774B0A0" w:rsidR="004249CF" w:rsidRDefault="004249CF" w:rsidP="00AC73FC"/>
    <w:p w14:paraId="52A8F378" w14:textId="36911A7C" w:rsidR="004249CF" w:rsidRDefault="004249CF" w:rsidP="00AC73FC"/>
    <w:p w14:paraId="77B1E35B" w14:textId="7E6C11DE" w:rsidR="004249CF" w:rsidRDefault="004249CF" w:rsidP="00AC73FC"/>
    <w:p w14:paraId="12F65C93" w14:textId="104A2EAD" w:rsidR="004249CF" w:rsidRDefault="004249CF" w:rsidP="00AC73FC"/>
    <w:p w14:paraId="08ED49F7" w14:textId="123B352B" w:rsidR="004249CF" w:rsidRDefault="004249CF" w:rsidP="00AC73FC"/>
    <w:p w14:paraId="04735B16" w14:textId="587A11C3" w:rsidR="004249CF" w:rsidRDefault="004249CF" w:rsidP="00AC73FC"/>
    <w:p w14:paraId="5E085D93" w14:textId="01FAB449" w:rsidR="004249CF" w:rsidRDefault="004249CF" w:rsidP="00AC73FC"/>
    <w:p w14:paraId="09E30CDF" w14:textId="66716AE7" w:rsidR="004249CF" w:rsidRDefault="004249CF" w:rsidP="00AC73FC"/>
    <w:p w14:paraId="281F10FA" w14:textId="4ADB150C" w:rsidR="004249CF" w:rsidRDefault="004249CF" w:rsidP="00AC73FC"/>
    <w:p w14:paraId="51C3391C" w14:textId="4972D983" w:rsidR="004249CF" w:rsidRDefault="004249CF" w:rsidP="00AC73FC"/>
    <w:p w14:paraId="560F5779" w14:textId="259B917A" w:rsidR="004249CF" w:rsidRDefault="004249CF" w:rsidP="00AC73FC"/>
    <w:p w14:paraId="5C28CAF6" w14:textId="23FF30D0" w:rsidR="004249CF" w:rsidRDefault="004249CF" w:rsidP="00AC73FC"/>
    <w:p w14:paraId="10004F31" w14:textId="76EAC40B" w:rsidR="004249CF" w:rsidRDefault="004249CF" w:rsidP="00AC73FC"/>
    <w:p w14:paraId="276FD182" w14:textId="07C53748" w:rsidR="004249CF" w:rsidRDefault="004249CF" w:rsidP="00AC73FC"/>
    <w:p w14:paraId="33E66A79" w14:textId="298F68F8" w:rsidR="004249CF" w:rsidRDefault="004249CF" w:rsidP="00AC73FC"/>
    <w:p w14:paraId="7DBAB0BB" w14:textId="7E1AF070" w:rsidR="004249CF" w:rsidRDefault="004249CF" w:rsidP="00AC73FC"/>
    <w:p w14:paraId="6A86F84A" w14:textId="56F0159C" w:rsidR="004249CF" w:rsidRDefault="004249CF" w:rsidP="00AC73FC"/>
    <w:p w14:paraId="5379DCA2" w14:textId="05122053" w:rsidR="004249CF" w:rsidRDefault="004249CF" w:rsidP="00AC73FC"/>
    <w:p w14:paraId="236ED217" w14:textId="6D7E9033" w:rsidR="004249CF" w:rsidRDefault="004249CF" w:rsidP="00AC73FC"/>
    <w:p w14:paraId="2B6ED82F" w14:textId="56684D07" w:rsidR="004249CF" w:rsidRDefault="004249CF" w:rsidP="00AC73FC"/>
    <w:p w14:paraId="7A5FEA18" w14:textId="4CA491C8" w:rsidR="004249CF" w:rsidRDefault="004249CF" w:rsidP="00AC73FC"/>
    <w:p w14:paraId="60797142" w14:textId="2DFAD562" w:rsidR="004249CF" w:rsidRDefault="004249CF" w:rsidP="00AC73FC"/>
    <w:p w14:paraId="0AD8D35E" w14:textId="3B316A8E" w:rsidR="004249CF" w:rsidRDefault="004249CF" w:rsidP="00AC73FC"/>
    <w:p w14:paraId="71D1A645" w14:textId="12E4995C" w:rsidR="004249CF" w:rsidRDefault="004249CF" w:rsidP="00AC73FC"/>
    <w:p w14:paraId="66DC0E4D" w14:textId="231D7C70" w:rsidR="004249CF" w:rsidRDefault="004249CF" w:rsidP="00AC73FC"/>
    <w:p w14:paraId="3D3B8DB5" w14:textId="30B83B5C" w:rsidR="004249CF" w:rsidRDefault="004249CF" w:rsidP="00AC73FC"/>
    <w:p w14:paraId="26CA13C3" w14:textId="3164E36D" w:rsidR="004249CF" w:rsidRDefault="004249CF" w:rsidP="00AC73FC"/>
    <w:p w14:paraId="0675A04C" w14:textId="699332F6" w:rsidR="004249CF" w:rsidRDefault="004249CF" w:rsidP="00AC73FC"/>
    <w:p w14:paraId="4F16FFC7" w14:textId="405F4B29" w:rsidR="004249CF" w:rsidRDefault="004249CF" w:rsidP="00AC73FC"/>
    <w:p w14:paraId="22D343E1" w14:textId="1DDFDC5E" w:rsidR="004249CF" w:rsidRDefault="004249CF" w:rsidP="00AC73FC"/>
    <w:p w14:paraId="3015BC85" w14:textId="4CEE00E6" w:rsidR="004249CF" w:rsidRDefault="004249CF" w:rsidP="00AC73FC"/>
    <w:p w14:paraId="61A55570" w14:textId="1ECB9A62" w:rsidR="004249CF" w:rsidRDefault="004249CF" w:rsidP="00AC73FC"/>
    <w:p w14:paraId="03EE5C46" w14:textId="6A56A585" w:rsidR="004249CF" w:rsidRDefault="004249CF" w:rsidP="00AC73FC"/>
    <w:p w14:paraId="1918D315" w14:textId="68669874" w:rsidR="004249CF" w:rsidRDefault="004249CF" w:rsidP="00AC73FC"/>
    <w:p w14:paraId="42F39373" w14:textId="156C7F8B" w:rsidR="004249CF" w:rsidRDefault="004249CF" w:rsidP="00AC73FC"/>
    <w:p w14:paraId="7E65A606" w14:textId="1C9F2CAB" w:rsidR="004249CF" w:rsidRDefault="004249CF" w:rsidP="00AC73FC"/>
    <w:p w14:paraId="21815299" w14:textId="794A6D14" w:rsidR="004249CF" w:rsidRDefault="004249CF" w:rsidP="00AC73FC"/>
    <w:p w14:paraId="37478CA1" w14:textId="4EEAD9C6" w:rsidR="004249CF" w:rsidRDefault="004249CF" w:rsidP="00AC73FC"/>
    <w:p w14:paraId="22B1603E" w14:textId="09C5DFCD" w:rsidR="004249CF" w:rsidRDefault="004249CF" w:rsidP="00AC73FC"/>
    <w:p w14:paraId="6B2BDF75" w14:textId="2D55525E" w:rsidR="004249CF" w:rsidRPr="00AC73FC" w:rsidRDefault="004249CF" w:rsidP="00AC73FC">
      <w:r>
        <w:rPr>
          <w:noProof/>
        </w:rPr>
        <w:drawing>
          <wp:inline distT="0" distB="0" distL="0" distR="0" wp14:anchorId="6C08C189" wp14:editId="09B48FA6">
            <wp:extent cx="5732145" cy="810704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2145" cy="8107045"/>
                    </a:xfrm>
                    <a:prstGeom prst="rect">
                      <a:avLst/>
                    </a:prstGeom>
                    <a:noFill/>
                    <a:ln>
                      <a:noFill/>
                    </a:ln>
                  </pic:spPr>
                </pic:pic>
              </a:graphicData>
            </a:graphic>
          </wp:inline>
        </w:drawing>
      </w:r>
    </w:p>
    <w:sectPr w:rsidR="004249CF" w:rsidRPr="00AC73FC" w:rsidSect="0030086C">
      <w:headerReference w:type="even" r:id="rId29"/>
      <w:headerReference w:type="default" r:id="rId30"/>
      <w:footerReference w:type="even" r:id="rId31"/>
      <w:footerReference w:type="default" r:id="rId32"/>
      <w:headerReference w:type="first" r:id="rId33"/>
      <w:footerReference w:type="first" r:id="rId34"/>
      <w:endnotePr>
        <w:numFmt w:val="decimal"/>
      </w:endnotePr>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E9BDF" w14:textId="77777777" w:rsidR="000C0A66" w:rsidRDefault="000C0A66" w:rsidP="001853D3">
      <w:r>
        <w:separator/>
      </w:r>
    </w:p>
  </w:endnote>
  <w:endnote w:type="continuationSeparator" w:id="0">
    <w:p w14:paraId="49EFF778" w14:textId="77777777" w:rsidR="000C0A66" w:rsidRDefault="000C0A66" w:rsidP="001853D3">
      <w:r>
        <w:continuationSeparator/>
      </w:r>
    </w:p>
  </w:endnote>
  <w:endnote w:type="continuationNotice" w:id="1">
    <w:p w14:paraId="07D56DF5" w14:textId="77777777" w:rsidR="000C0A66" w:rsidRDefault="000C0A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30B7" w14:textId="77777777" w:rsidR="00F853B5" w:rsidRDefault="00F853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322271"/>
      <w:docPartObj>
        <w:docPartGallery w:val="Page Numbers (Bottom of Page)"/>
        <w:docPartUnique/>
      </w:docPartObj>
    </w:sdtPr>
    <w:sdtEndPr>
      <w:rPr>
        <w:noProof/>
      </w:rPr>
    </w:sdtEndPr>
    <w:sdtContent>
      <w:p w14:paraId="2493CCD6" w14:textId="09B2C8F7" w:rsidR="00F853B5" w:rsidRDefault="00F853B5">
        <w:pPr>
          <w:pStyle w:val="Footer"/>
          <w:jc w:val="right"/>
        </w:pPr>
        <w:r>
          <w:fldChar w:fldCharType="begin"/>
        </w:r>
        <w:r>
          <w:instrText xml:space="preserve"> PAGE   \* MERGEFORMAT </w:instrText>
        </w:r>
        <w:r>
          <w:fldChar w:fldCharType="separate"/>
        </w:r>
        <w:r w:rsidR="008E76AA">
          <w:rPr>
            <w:noProof/>
          </w:rPr>
          <w:t>6</w:t>
        </w:r>
        <w:r>
          <w:rPr>
            <w:noProof/>
          </w:rPr>
          <w:fldChar w:fldCharType="end"/>
        </w:r>
      </w:p>
    </w:sdtContent>
  </w:sdt>
  <w:p w14:paraId="5525F5E6" w14:textId="77777777" w:rsidR="00F853B5" w:rsidRDefault="00F853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9EAA9" w14:textId="77777777" w:rsidR="00F853B5" w:rsidRDefault="00F853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9BAD6" w14:textId="77777777" w:rsidR="000C0A66" w:rsidRDefault="000C0A66" w:rsidP="001853D3">
      <w:r>
        <w:separator/>
      </w:r>
    </w:p>
  </w:footnote>
  <w:footnote w:type="continuationSeparator" w:id="0">
    <w:p w14:paraId="531B4E7C" w14:textId="77777777" w:rsidR="000C0A66" w:rsidRDefault="000C0A66" w:rsidP="001853D3">
      <w:r>
        <w:continuationSeparator/>
      </w:r>
    </w:p>
  </w:footnote>
  <w:footnote w:type="continuationNotice" w:id="1">
    <w:p w14:paraId="3CB755D5" w14:textId="77777777" w:rsidR="000C0A66" w:rsidRDefault="000C0A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2CCC8" w14:textId="77777777" w:rsidR="00F853B5" w:rsidRDefault="00F853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840DE" w14:textId="77777777" w:rsidR="00F853B5" w:rsidRDefault="000C0A66" w:rsidP="00427A27">
    <w:pPr>
      <w:pStyle w:val="Header"/>
    </w:pPr>
    <w:sdt>
      <w:sdtPr>
        <w:id w:val="1879426683"/>
        <w:docPartObj>
          <w:docPartGallery w:val="Watermarks"/>
          <w:docPartUnique/>
        </w:docPartObj>
      </w:sdtPr>
      <w:sdtEndPr/>
      <w:sdtContent>
        <w:r>
          <w:rPr>
            <w:noProof/>
            <w:lang w:val="en-US"/>
          </w:rPr>
          <w:pict w14:anchorId="5D22B8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853B5" w:rsidRPr="0024490E">
      <w:rPr>
        <w:noProof/>
        <w:lang w:eastAsia="en-AU"/>
      </w:rPr>
      <w:drawing>
        <wp:anchor distT="0" distB="0" distL="114300" distR="114300" simplePos="0" relativeHeight="251657728" behindDoc="1" locked="0" layoutInCell="1" allowOverlap="1" wp14:anchorId="17FAB159" wp14:editId="07725DC8">
          <wp:simplePos x="0" y="0"/>
          <wp:positionH relativeFrom="page">
            <wp:posOffset>10249535</wp:posOffset>
          </wp:positionH>
          <wp:positionV relativeFrom="page">
            <wp:posOffset>-25400</wp:posOffset>
          </wp:positionV>
          <wp:extent cx="446405" cy="6158865"/>
          <wp:effectExtent l="19050" t="0" r="0" b="0"/>
          <wp:wrapTight wrapText="bothSides">
            <wp:wrapPolygon edited="0">
              <wp:start x="-922" y="67"/>
              <wp:lineTo x="-922" y="20912"/>
              <wp:lineTo x="1844" y="20912"/>
              <wp:lineTo x="2765" y="20912"/>
              <wp:lineTo x="13826" y="20444"/>
              <wp:lineTo x="17514" y="20377"/>
              <wp:lineTo x="21201" y="19843"/>
              <wp:lineTo x="21201" y="67"/>
              <wp:lineTo x="-922" y="67"/>
            </wp:wrapPolygon>
          </wp:wrapTight>
          <wp:docPr id="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ide-Banner.png"/>
                  <pic:cNvPicPr/>
                </pic:nvPicPr>
                <pic:blipFill>
                  <a:blip r:embed="rId1"/>
                  <a:srcRect l="68355" t="14996" r="27646" b="35985"/>
                  <a:stretch>
                    <a:fillRect/>
                  </a:stretch>
                </pic:blipFill>
                <pic:spPr>
                  <a:xfrm>
                    <a:off x="0" y="0"/>
                    <a:ext cx="446405" cy="615886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AE3AB" w14:textId="77777777" w:rsidR="00F853B5" w:rsidRDefault="00F853B5" w:rsidP="00427A27">
    <w:pPr>
      <w:pStyle w:val="Header"/>
    </w:pPr>
    <w:r w:rsidRPr="00410730">
      <w:rPr>
        <w:noProof/>
        <w:lang w:eastAsia="en-AU"/>
      </w:rPr>
      <w:drawing>
        <wp:anchor distT="0" distB="0" distL="114300" distR="114300" simplePos="0" relativeHeight="251656704" behindDoc="1" locked="0" layoutInCell="1" allowOverlap="1" wp14:anchorId="498468D8" wp14:editId="77B7003B">
          <wp:simplePos x="0" y="0"/>
          <wp:positionH relativeFrom="page">
            <wp:posOffset>10260330</wp:posOffset>
          </wp:positionH>
          <wp:positionV relativeFrom="page">
            <wp:posOffset>-21590</wp:posOffset>
          </wp:positionV>
          <wp:extent cx="447675" cy="6158865"/>
          <wp:effectExtent l="19050" t="0" r="9525" b="0"/>
          <wp:wrapTight wrapText="bothSides">
            <wp:wrapPolygon edited="0">
              <wp:start x="-919" y="67"/>
              <wp:lineTo x="-919" y="20912"/>
              <wp:lineTo x="1838" y="20912"/>
              <wp:lineTo x="2757" y="20912"/>
              <wp:lineTo x="14706" y="20377"/>
              <wp:lineTo x="18383" y="20377"/>
              <wp:lineTo x="22060" y="19843"/>
              <wp:lineTo x="22060" y="67"/>
              <wp:lineTo x="-919" y="67"/>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ide-Banner.png"/>
                  <pic:cNvPicPr/>
                </pic:nvPicPr>
                <pic:blipFill>
                  <a:blip r:embed="rId1"/>
                  <a:srcRect l="68355" t="14996" r="27646" b="35985"/>
                  <a:stretch>
                    <a:fillRect/>
                  </a:stretch>
                </pic:blipFill>
                <pic:spPr>
                  <a:xfrm>
                    <a:off x="0" y="0"/>
                    <a:ext cx="447675" cy="61588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4CA9"/>
    <w:multiLevelType w:val="hybridMultilevel"/>
    <w:tmpl w:val="195C5F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5D05E12"/>
    <w:multiLevelType w:val="hybridMultilevel"/>
    <w:tmpl w:val="57B076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CAA33CA"/>
    <w:multiLevelType w:val="hybridMultilevel"/>
    <w:tmpl w:val="FF9A4B4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 w15:restartNumberingAfterBreak="0">
    <w:nsid w:val="4A182F6D"/>
    <w:multiLevelType w:val="hybridMultilevel"/>
    <w:tmpl w:val="26AE2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0080481"/>
    <w:multiLevelType w:val="hybridMultilevel"/>
    <w:tmpl w:val="0B900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96D7130"/>
    <w:multiLevelType w:val="hybridMultilevel"/>
    <w:tmpl w:val="BC28C7FA"/>
    <w:lvl w:ilvl="0" w:tplc="0CEE63F2">
      <w:numFmt w:val="bullet"/>
      <w:lvlText w:val="-"/>
      <w:lvlJc w:val="left"/>
      <w:pPr>
        <w:ind w:left="936" w:hanging="360"/>
      </w:pPr>
      <w:rPr>
        <w:rFonts w:ascii="Calibri" w:eastAsiaTheme="minorHAnsi" w:hAnsi="Calibri" w:cs="Calibri"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6" w15:restartNumberingAfterBreak="0">
    <w:nsid w:val="61E60887"/>
    <w:multiLevelType w:val="hybridMultilevel"/>
    <w:tmpl w:val="E4787AF6"/>
    <w:lvl w:ilvl="0" w:tplc="F7C4AD18">
      <w:start w:val="1"/>
      <w:numFmt w:val="bullet"/>
      <w:pStyle w:val="DotPoint"/>
      <w:lvlText w:val=""/>
      <w:lvlJc w:val="left"/>
      <w:pPr>
        <w:ind w:left="1440" w:hanging="360"/>
      </w:pPr>
      <w:rPr>
        <w:rFonts w:ascii="Symbol" w:hAnsi="Symbol" w:hint="default"/>
      </w:rPr>
    </w:lvl>
    <w:lvl w:ilvl="1" w:tplc="F6BA08A0">
      <w:start w:val="1"/>
      <w:numFmt w:val="bullet"/>
      <w:lvlText w:val="o"/>
      <w:lvlJc w:val="left"/>
      <w:pPr>
        <w:ind w:left="2160" w:hanging="360"/>
      </w:pPr>
      <w:rPr>
        <w:rFonts w:ascii="Courier New" w:hAnsi="Courier New" w:cs="Courier New" w:hint="default"/>
      </w:rPr>
    </w:lvl>
    <w:lvl w:ilvl="2" w:tplc="61D23888" w:tentative="1">
      <w:start w:val="1"/>
      <w:numFmt w:val="bullet"/>
      <w:lvlText w:val=""/>
      <w:lvlJc w:val="left"/>
      <w:pPr>
        <w:ind w:left="2880" w:hanging="360"/>
      </w:pPr>
      <w:rPr>
        <w:rFonts w:ascii="Wingdings" w:hAnsi="Wingdings" w:hint="default"/>
      </w:rPr>
    </w:lvl>
    <w:lvl w:ilvl="3" w:tplc="3C588134" w:tentative="1">
      <w:start w:val="1"/>
      <w:numFmt w:val="bullet"/>
      <w:lvlText w:val=""/>
      <w:lvlJc w:val="left"/>
      <w:pPr>
        <w:ind w:left="3600" w:hanging="360"/>
      </w:pPr>
      <w:rPr>
        <w:rFonts w:ascii="Symbol" w:hAnsi="Symbol" w:hint="default"/>
      </w:rPr>
    </w:lvl>
    <w:lvl w:ilvl="4" w:tplc="4AD424B0" w:tentative="1">
      <w:start w:val="1"/>
      <w:numFmt w:val="bullet"/>
      <w:lvlText w:val="o"/>
      <w:lvlJc w:val="left"/>
      <w:pPr>
        <w:ind w:left="4320" w:hanging="360"/>
      </w:pPr>
      <w:rPr>
        <w:rFonts w:ascii="Courier New" w:hAnsi="Courier New" w:cs="Courier New" w:hint="default"/>
      </w:rPr>
    </w:lvl>
    <w:lvl w:ilvl="5" w:tplc="DCD220D2" w:tentative="1">
      <w:start w:val="1"/>
      <w:numFmt w:val="bullet"/>
      <w:lvlText w:val=""/>
      <w:lvlJc w:val="left"/>
      <w:pPr>
        <w:ind w:left="5040" w:hanging="360"/>
      </w:pPr>
      <w:rPr>
        <w:rFonts w:ascii="Wingdings" w:hAnsi="Wingdings" w:hint="default"/>
      </w:rPr>
    </w:lvl>
    <w:lvl w:ilvl="6" w:tplc="9112D1F8" w:tentative="1">
      <w:start w:val="1"/>
      <w:numFmt w:val="bullet"/>
      <w:lvlText w:val=""/>
      <w:lvlJc w:val="left"/>
      <w:pPr>
        <w:ind w:left="5760" w:hanging="360"/>
      </w:pPr>
      <w:rPr>
        <w:rFonts w:ascii="Symbol" w:hAnsi="Symbol" w:hint="default"/>
      </w:rPr>
    </w:lvl>
    <w:lvl w:ilvl="7" w:tplc="9124742C" w:tentative="1">
      <w:start w:val="1"/>
      <w:numFmt w:val="bullet"/>
      <w:lvlText w:val="o"/>
      <w:lvlJc w:val="left"/>
      <w:pPr>
        <w:ind w:left="6480" w:hanging="360"/>
      </w:pPr>
      <w:rPr>
        <w:rFonts w:ascii="Courier New" w:hAnsi="Courier New" w:cs="Courier New" w:hint="default"/>
      </w:rPr>
    </w:lvl>
    <w:lvl w:ilvl="8" w:tplc="5CDE0D94" w:tentative="1">
      <w:start w:val="1"/>
      <w:numFmt w:val="bullet"/>
      <w:lvlText w:val=""/>
      <w:lvlJc w:val="left"/>
      <w:pPr>
        <w:ind w:left="7200" w:hanging="360"/>
      </w:pPr>
      <w:rPr>
        <w:rFonts w:ascii="Wingdings" w:hAnsi="Wingdings" w:hint="default"/>
      </w:rPr>
    </w:lvl>
  </w:abstractNum>
  <w:abstractNum w:abstractNumId="7" w15:restartNumberingAfterBreak="0">
    <w:nsid w:val="6A576B90"/>
    <w:multiLevelType w:val="multilevel"/>
    <w:tmpl w:val="89AE796E"/>
    <w:lvl w:ilvl="0">
      <w:start w:val="1"/>
      <w:numFmt w:val="decimal"/>
      <w:pStyle w:val="Heading1"/>
      <w:lvlText w:val="%1"/>
      <w:lvlJc w:val="left"/>
      <w:pPr>
        <w:ind w:left="432" w:hanging="432"/>
      </w:pPr>
      <w:rPr>
        <w:rFonts w:hint="default"/>
        <w:b/>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heme="minorHAnsi" w:hAnsiTheme="minorHAnsi" w:cstheme="minorHAnsi" w:hint="default"/>
        <w:b/>
        <w:sz w:val="22"/>
        <w:szCs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7B8560FB"/>
    <w:multiLevelType w:val="hybridMultilevel"/>
    <w:tmpl w:val="9FD8A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2"/>
  </w:num>
  <w:num w:numId="5">
    <w:abstractNumId w:val="7"/>
  </w:num>
  <w:num w:numId="6">
    <w:abstractNumId w:val="0"/>
  </w:num>
  <w:num w:numId="7">
    <w:abstractNumId w:val="5"/>
  </w:num>
  <w:num w:numId="8">
    <w:abstractNumId w:val="4"/>
  </w:num>
  <w:num w:numId="9">
    <w:abstractNumId w:val="8"/>
  </w:num>
  <w:num w:numId="10">
    <w:abstractNumId w:val="7"/>
    <w:lvlOverride w:ilvl="0">
      <w:startOverride w:val="4"/>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3D3"/>
    <w:rsid w:val="00004672"/>
    <w:rsid w:val="000064BC"/>
    <w:rsid w:val="00010631"/>
    <w:rsid w:val="0001099E"/>
    <w:rsid w:val="00015BC7"/>
    <w:rsid w:val="000165E5"/>
    <w:rsid w:val="000167B3"/>
    <w:rsid w:val="00016C3C"/>
    <w:rsid w:val="00021E2F"/>
    <w:rsid w:val="00022BFF"/>
    <w:rsid w:val="0002549B"/>
    <w:rsid w:val="00032C3F"/>
    <w:rsid w:val="00036429"/>
    <w:rsid w:val="0004089E"/>
    <w:rsid w:val="00042C32"/>
    <w:rsid w:val="000438AB"/>
    <w:rsid w:val="00043DB9"/>
    <w:rsid w:val="00044D0B"/>
    <w:rsid w:val="00045436"/>
    <w:rsid w:val="00045F51"/>
    <w:rsid w:val="00052D08"/>
    <w:rsid w:val="00053C65"/>
    <w:rsid w:val="000543AB"/>
    <w:rsid w:val="00054D1F"/>
    <w:rsid w:val="00054DC2"/>
    <w:rsid w:val="00056E71"/>
    <w:rsid w:val="0005746B"/>
    <w:rsid w:val="00057B38"/>
    <w:rsid w:val="00062143"/>
    <w:rsid w:val="000646BE"/>
    <w:rsid w:val="00065848"/>
    <w:rsid w:val="00065AB0"/>
    <w:rsid w:val="00066E3B"/>
    <w:rsid w:val="00072871"/>
    <w:rsid w:val="000749C3"/>
    <w:rsid w:val="0007559A"/>
    <w:rsid w:val="00080812"/>
    <w:rsid w:val="00080B16"/>
    <w:rsid w:val="00084857"/>
    <w:rsid w:val="0009015E"/>
    <w:rsid w:val="0009522B"/>
    <w:rsid w:val="000A0B9E"/>
    <w:rsid w:val="000A0EE5"/>
    <w:rsid w:val="000A1C34"/>
    <w:rsid w:val="000A50FC"/>
    <w:rsid w:val="000A572B"/>
    <w:rsid w:val="000A6732"/>
    <w:rsid w:val="000A738E"/>
    <w:rsid w:val="000B039F"/>
    <w:rsid w:val="000B3862"/>
    <w:rsid w:val="000B464D"/>
    <w:rsid w:val="000B5686"/>
    <w:rsid w:val="000B7A3A"/>
    <w:rsid w:val="000C0A66"/>
    <w:rsid w:val="000C0F43"/>
    <w:rsid w:val="000C11B9"/>
    <w:rsid w:val="000C12D7"/>
    <w:rsid w:val="000C3653"/>
    <w:rsid w:val="000C3D2C"/>
    <w:rsid w:val="000C5A9C"/>
    <w:rsid w:val="000C7666"/>
    <w:rsid w:val="000D03B1"/>
    <w:rsid w:val="000D13F5"/>
    <w:rsid w:val="000D2C7D"/>
    <w:rsid w:val="000D3FB4"/>
    <w:rsid w:val="000E0AB8"/>
    <w:rsid w:val="000E1566"/>
    <w:rsid w:val="000E1AB5"/>
    <w:rsid w:val="000E32A2"/>
    <w:rsid w:val="000F1360"/>
    <w:rsid w:val="001042C2"/>
    <w:rsid w:val="00104E66"/>
    <w:rsid w:val="001101E3"/>
    <w:rsid w:val="00110488"/>
    <w:rsid w:val="001106F7"/>
    <w:rsid w:val="0011566E"/>
    <w:rsid w:val="00116741"/>
    <w:rsid w:val="00120594"/>
    <w:rsid w:val="00122943"/>
    <w:rsid w:val="00122E05"/>
    <w:rsid w:val="00123A74"/>
    <w:rsid w:val="00123B94"/>
    <w:rsid w:val="001254FC"/>
    <w:rsid w:val="001270CD"/>
    <w:rsid w:val="001317C4"/>
    <w:rsid w:val="001324C8"/>
    <w:rsid w:val="00134683"/>
    <w:rsid w:val="00134B6B"/>
    <w:rsid w:val="00135099"/>
    <w:rsid w:val="0014018F"/>
    <w:rsid w:val="00140CC8"/>
    <w:rsid w:val="00141549"/>
    <w:rsid w:val="0014405E"/>
    <w:rsid w:val="00144176"/>
    <w:rsid w:val="00145D5B"/>
    <w:rsid w:val="0014654E"/>
    <w:rsid w:val="00151A81"/>
    <w:rsid w:val="001531AD"/>
    <w:rsid w:val="00153F34"/>
    <w:rsid w:val="00156086"/>
    <w:rsid w:val="00157520"/>
    <w:rsid w:val="00157B73"/>
    <w:rsid w:val="00160FF1"/>
    <w:rsid w:val="001657FE"/>
    <w:rsid w:val="00167B3C"/>
    <w:rsid w:val="00170C54"/>
    <w:rsid w:val="00174C61"/>
    <w:rsid w:val="00175CC3"/>
    <w:rsid w:val="001853D3"/>
    <w:rsid w:val="001854F7"/>
    <w:rsid w:val="001857F6"/>
    <w:rsid w:val="001874CA"/>
    <w:rsid w:val="001901D8"/>
    <w:rsid w:val="00192270"/>
    <w:rsid w:val="00192CD2"/>
    <w:rsid w:val="00194BF5"/>
    <w:rsid w:val="00195ED3"/>
    <w:rsid w:val="00197818"/>
    <w:rsid w:val="001A05A0"/>
    <w:rsid w:val="001A0D46"/>
    <w:rsid w:val="001A1940"/>
    <w:rsid w:val="001A1C8E"/>
    <w:rsid w:val="001A20CE"/>
    <w:rsid w:val="001A597C"/>
    <w:rsid w:val="001B0022"/>
    <w:rsid w:val="001B1FEC"/>
    <w:rsid w:val="001B275D"/>
    <w:rsid w:val="001B2E92"/>
    <w:rsid w:val="001B428A"/>
    <w:rsid w:val="001B4BF8"/>
    <w:rsid w:val="001B5E7F"/>
    <w:rsid w:val="001B7A79"/>
    <w:rsid w:val="001C0BBD"/>
    <w:rsid w:val="001C0FD4"/>
    <w:rsid w:val="001C18EB"/>
    <w:rsid w:val="001C2883"/>
    <w:rsid w:val="001C2BD2"/>
    <w:rsid w:val="001C31E6"/>
    <w:rsid w:val="001C3E6A"/>
    <w:rsid w:val="001C4378"/>
    <w:rsid w:val="001C5841"/>
    <w:rsid w:val="001C5D7E"/>
    <w:rsid w:val="001C6A0A"/>
    <w:rsid w:val="001D1398"/>
    <w:rsid w:val="001D1B53"/>
    <w:rsid w:val="001D1D86"/>
    <w:rsid w:val="001D2405"/>
    <w:rsid w:val="001D680B"/>
    <w:rsid w:val="001D7C1C"/>
    <w:rsid w:val="001D7E0D"/>
    <w:rsid w:val="001E778F"/>
    <w:rsid w:val="001E7E55"/>
    <w:rsid w:val="001F00D6"/>
    <w:rsid w:val="001F24E4"/>
    <w:rsid w:val="001F40ED"/>
    <w:rsid w:val="001F4965"/>
    <w:rsid w:val="001F6915"/>
    <w:rsid w:val="001F7415"/>
    <w:rsid w:val="00202DD6"/>
    <w:rsid w:val="0020348E"/>
    <w:rsid w:val="002039CF"/>
    <w:rsid w:val="00207722"/>
    <w:rsid w:val="002116CC"/>
    <w:rsid w:val="0021205A"/>
    <w:rsid w:val="0021598B"/>
    <w:rsid w:val="00216AD5"/>
    <w:rsid w:val="00222CA4"/>
    <w:rsid w:val="00230F54"/>
    <w:rsid w:val="00232300"/>
    <w:rsid w:val="002352F8"/>
    <w:rsid w:val="00235406"/>
    <w:rsid w:val="0023583A"/>
    <w:rsid w:val="00236E05"/>
    <w:rsid w:val="0023718A"/>
    <w:rsid w:val="002407FC"/>
    <w:rsid w:val="00241C49"/>
    <w:rsid w:val="002433ED"/>
    <w:rsid w:val="002443B3"/>
    <w:rsid w:val="0024594F"/>
    <w:rsid w:val="00252807"/>
    <w:rsid w:val="00253FED"/>
    <w:rsid w:val="00256460"/>
    <w:rsid w:val="00260536"/>
    <w:rsid w:val="00260873"/>
    <w:rsid w:val="002667C3"/>
    <w:rsid w:val="00266CBF"/>
    <w:rsid w:val="00267398"/>
    <w:rsid w:val="002677A6"/>
    <w:rsid w:val="00270032"/>
    <w:rsid w:val="00270863"/>
    <w:rsid w:val="00271354"/>
    <w:rsid w:val="00275E3E"/>
    <w:rsid w:val="00280A43"/>
    <w:rsid w:val="00286C13"/>
    <w:rsid w:val="00286ED8"/>
    <w:rsid w:val="00291968"/>
    <w:rsid w:val="00294163"/>
    <w:rsid w:val="00294DBC"/>
    <w:rsid w:val="00295997"/>
    <w:rsid w:val="002A0529"/>
    <w:rsid w:val="002A1AD1"/>
    <w:rsid w:val="002A53A2"/>
    <w:rsid w:val="002B0E24"/>
    <w:rsid w:val="002B397D"/>
    <w:rsid w:val="002C05BF"/>
    <w:rsid w:val="002C0DE4"/>
    <w:rsid w:val="002C4BFA"/>
    <w:rsid w:val="002C7289"/>
    <w:rsid w:val="002C79DA"/>
    <w:rsid w:val="002D2495"/>
    <w:rsid w:val="002D44C8"/>
    <w:rsid w:val="002D6B47"/>
    <w:rsid w:val="002E131A"/>
    <w:rsid w:val="002E1B6E"/>
    <w:rsid w:val="002E490A"/>
    <w:rsid w:val="002E631C"/>
    <w:rsid w:val="002F104A"/>
    <w:rsid w:val="002F331F"/>
    <w:rsid w:val="002F50C9"/>
    <w:rsid w:val="002F70CF"/>
    <w:rsid w:val="002F70E2"/>
    <w:rsid w:val="0030033E"/>
    <w:rsid w:val="0030086C"/>
    <w:rsid w:val="003023CD"/>
    <w:rsid w:val="0030274C"/>
    <w:rsid w:val="00302AA6"/>
    <w:rsid w:val="003032DE"/>
    <w:rsid w:val="003073BC"/>
    <w:rsid w:val="00307964"/>
    <w:rsid w:val="003172A7"/>
    <w:rsid w:val="003204EE"/>
    <w:rsid w:val="003214B4"/>
    <w:rsid w:val="0032214C"/>
    <w:rsid w:val="0032618E"/>
    <w:rsid w:val="00326F60"/>
    <w:rsid w:val="0033182D"/>
    <w:rsid w:val="003324FF"/>
    <w:rsid w:val="00341D16"/>
    <w:rsid w:val="00341DED"/>
    <w:rsid w:val="00342533"/>
    <w:rsid w:val="00343990"/>
    <w:rsid w:val="00343A96"/>
    <w:rsid w:val="00344196"/>
    <w:rsid w:val="00345716"/>
    <w:rsid w:val="00346F3D"/>
    <w:rsid w:val="00347F3D"/>
    <w:rsid w:val="00351791"/>
    <w:rsid w:val="00351B12"/>
    <w:rsid w:val="00352BA5"/>
    <w:rsid w:val="00354831"/>
    <w:rsid w:val="003562E9"/>
    <w:rsid w:val="0035644C"/>
    <w:rsid w:val="00356AAD"/>
    <w:rsid w:val="003573A7"/>
    <w:rsid w:val="00364F51"/>
    <w:rsid w:val="00370BEA"/>
    <w:rsid w:val="00371A34"/>
    <w:rsid w:val="00372860"/>
    <w:rsid w:val="00375128"/>
    <w:rsid w:val="0037533B"/>
    <w:rsid w:val="00380EA5"/>
    <w:rsid w:val="00381928"/>
    <w:rsid w:val="00381C00"/>
    <w:rsid w:val="0038375A"/>
    <w:rsid w:val="00383799"/>
    <w:rsid w:val="00390A86"/>
    <w:rsid w:val="00392B58"/>
    <w:rsid w:val="00392EB6"/>
    <w:rsid w:val="00395222"/>
    <w:rsid w:val="00395503"/>
    <w:rsid w:val="003A1863"/>
    <w:rsid w:val="003A1A01"/>
    <w:rsid w:val="003A4DDB"/>
    <w:rsid w:val="003A53A9"/>
    <w:rsid w:val="003A7B10"/>
    <w:rsid w:val="003B6FB0"/>
    <w:rsid w:val="003C0A74"/>
    <w:rsid w:val="003C420B"/>
    <w:rsid w:val="003C58BD"/>
    <w:rsid w:val="003C5D03"/>
    <w:rsid w:val="003D0929"/>
    <w:rsid w:val="003D0C2F"/>
    <w:rsid w:val="003D195C"/>
    <w:rsid w:val="003D1E63"/>
    <w:rsid w:val="003D328F"/>
    <w:rsid w:val="003D6D4E"/>
    <w:rsid w:val="003E37ED"/>
    <w:rsid w:val="003E4CED"/>
    <w:rsid w:val="003F0212"/>
    <w:rsid w:val="003F17C8"/>
    <w:rsid w:val="003F3C7B"/>
    <w:rsid w:val="003F741F"/>
    <w:rsid w:val="003F7862"/>
    <w:rsid w:val="00403B6A"/>
    <w:rsid w:val="004049FB"/>
    <w:rsid w:val="00410368"/>
    <w:rsid w:val="00410EB9"/>
    <w:rsid w:val="0041135C"/>
    <w:rsid w:val="00411761"/>
    <w:rsid w:val="0041212C"/>
    <w:rsid w:val="00412E42"/>
    <w:rsid w:val="004162F6"/>
    <w:rsid w:val="00416403"/>
    <w:rsid w:val="004167A4"/>
    <w:rsid w:val="00416BFD"/>
    <w:rsid w:val="00416DB9"/>
    <w:rsid w:val="00421486"/>
    <w:rsid w:val="004229E0"/>
    <w:rsid w:val="004231E5"/>
    <w:rsid w:val="004249CF"/>
    <w:rsid w:val="00425512"/>
    <w:rsid w:val="00425FBD"/>
    <w:rsid w:val="0042645D"/>
    <w:rsid w:val="00427A27"/>
    <w:rsid w:val="00427CD0"/>
    <w:rsid w:val="00427E93"/>
    <w:rsid w:val="004302AD"/>
    <w:rsid w:val="00430541"/>
    <w:rsid w:val="00430F26"/>
    <w:rsid w:val="00430F56"/>
    <w:rsid w:val="00433590"/>
    <w:rsid w:val="00433B54"/>
    <w:rsid w:val="004368EA"/>
    <w:rsid w:val="00440C2D"/>
    <w:rsid w:val="00441CF7"/>
    <w:rsid w:val="00443E46"/>
    <w:rsid w:val="00444A83"/>
    <w:rsid w:val="004451C1"/>
    <w:rsid w:val="004453EE"/>
    <w:rsid w:val="00445996"/>
    <w:rsid w:val="00455731"/>
    <w:rsid w:val="00462E98"/>
    <w:rsid w:val="00467F07"/>
    <w:rsid w:val="00471389"/>
    <w:rsid w:val="0047358F"/>
    <w:rsid w:val="00473F94"/>
    <w:rsid w:val="00474FFC"/>
    <w:rsid w:val="00477891"/>
    <w:rsid w:val="00477967"/>
    <w:rsid w:val="00481B6D"/>
    <w:rsid w:val="00481FC4"/>
    <w:rsid w:val="00485224"/>
    <w:rsid w:val="00491020"/>
    <w:rsid w:val="004912DD"/>
    <w:rsid w:val="0049276F"/>
    <w:rsid w:val="004A29B2"/>
    <w:rsid w:val="004A3168"/>
    <w:rsid w:val="004A4182"/>
    <w:rsid w:val="004A467C"/>
    <w:rsid w:val="004A4EDB"/>
    <w:rsid w:val="004A5CCA"/>
    <w:rsid w:val="004A644A"/>
    <w:rsid w:val="004A7036"/>
    <w:rsid w:val="004A7D82"/>
    <w:rsid w:val="004B00FA"/>
    <w:rsid w:val="004B054F"/>
    <w:rsid w:val="004B08D7"/>
    <w:rsid w:val="004B1041"/>
    <w:rsid w:val="004B11B9"/>
    <w:rsid w:val="004B1300"/>
    <w:rsid w:val="004B1C3C"/>
    <w:rsid w:val="004B3EB5"/>
    <w:rsid w:val="004B5E9B"/>
    <w:rsid w:val="004B6A70"/>
    <w:rsid w:val="004B732B"/>
    <w:rsid w:val="004C04BD"/>
    <w:rsid w:val="004C1983"/>
    <w:rsid w:val="004C1B17"/>
    <w:rsid w:val="004C2427"/>
    <w:rsid w:val="004D2E70"/>
    <w:rsid w:val="004D5B70"/>
    <w:rsid w:val="004E1FC7"/>
    <w:rsid w:val="004E4593"/>
    <w:rsid w:val="004E4707"/>
    <w:rsid w:val="004E5310"/>
    <w:rsid w:val="004E58E7"/>
    <w:rsid w:val="004E6BB5"/>
    <w:rsid w:val="004F18C7"/>
    <w:rsid w:val="004F241F"/>
    <w:rsid w:val="004F31E7"/>
    <w:rsid w:val="004F35CF"/>
    <w:rsid w:val="004F3766"/>
    <w:rsid w:val="004F3A6C"/>
    <w:rsid w:val="004F6E99"/>
    <w:rsid w:val="004F7EE5"/>
    <w:rsid w:val="0050098F"/>
    <w:rsid w:val="005018D6"/>
    <w:rsid w:val="00501F9D"/>
    <w:rsid w:val="00505F10"/>
    <w:rsid w:val="0050646C"/>
    <w:rsid w:val="00506722"/>
    <w:rsid w:val="00506C1E"/>
    <w:rsid w:val="005113A9"/>
    <w:rsid w:val="00511BC9"/>
    <w:rsid w:val="00512442"/>
    <w:rsid w:val="0051452F"/>
    <w:rsid w:val="00515083"/>
    <w:rsid w:val="005160F6"/>
    <w:rsid w:val="00522733"/>
    <w:rsid w:val="00526803"/>
    <w:rsid w:val="00532206"/>
    <w:rsid w:val="00532F1B"/>
    <w:rsid w:val="005335FF"/>
    <w:rsid w:val="00536737"/>
    <w:rsid w:val="005403F5"/>
    <w:rsid w:val="005413AE"/>
    <w:rsid w:val="005426A9"/>
    <w:rsid w:val="00543677"/>
    <w:rsid w:val="00545402"/>
    <w:rsid w:val="00546219"/>
    <w:rsid w:val="00550428"/>
    <w:rsid w:val="00552F6D"/>
    <w:rsid w:val="00554716"/>
    <w:rsid w:val="00565BDA"/>
    <w:rsid w:val="00567E9F"/>
    <w:rsid w:val="00570DDA"/>
    <w:rsid w:val="0057222F"/>
    <w:rsid w:val="00572B31"/>
    <w:rsid w:val="00577C33"/>
    <w:rsid w:val="0058002F"/>
    <w:rsid w:val="00590CD7"/>
    <w:rsid w:val="0059431B"/>
    <w:rsid w:val="005976B4"/>
    <w:rsid w:val="005978D3"/>
    <w:rsid w:val="0059793B"/>
    <w:rsid w:val="005A1730"/>
    <w:rsid w:val="005A2514"/>
    <w:rsid w:val="005A41B8"/>
    <w:rsid w:val="005A61A0"/>
    <w:rsid w:val="005B2DD0"/>
    <w:rsid w:val="005B4CAC"/>
    <w:rsid w:val="005B52E4"/>
    <w:rsid w:val="005B585B"/>
    <w:rsid w:val="005B69FA"/>
    <w:rsid w:val="005B70B5"/>
    <w:rsid w:val="005B743C"/>
    <w:rsid w:val="005C4D36"/>
    <w:rsid w:val="005D0FED"/>
    <w:rsid w:val="005D2927"/>
    <w:rsid w:val="005D34EA"/>
    <w:rsid w:val="005D7BDC"/>
    <w:rsid w:val="005E34F5"/>
    <w:rsid w:val="005E535A"/>
    <w:rsid w:val="005E53C6"/>
    <w:rsid w:val="005E6B85"/>
    <w:rsid w:val="005E6E9F"/>
    <w:rsid w:val="005F0F31"/>
    <w:rsid w:val="005F6434"/>
    <w:rsid w:val="005F6A73"/>
    <w:rsid w:val="00602AEA"/>
    <w:rsid w:val="006053FF"/>
    <w:rsid w:val="00605C1B"/>
    <w:rsid w:val="00606438"/>
    <w:rsid w:val="00607C62"/>
    <w:rsid w:val="006104B7"/>
    <w:rsid w:val="006108B1"/>
    <w:rsid w:val="0061234C"/>
    <w:rsid w:val="006129FA"/>
    <w:rsid w:val="00614BBC"/>
    <w:rsid w:val="0061695F"/>
    <w:rsid w:val="00620F6F"/>
    <w:rsid w:val="00624068"/>
    <w:rsid w:val="006246F4"/>
    <w:rsid w:val="0062520A"/>
    <w:rsid w:val="00631A3D"/>
    <w:rsid w:val="006338BD"/>
    <w:rsid w:val="00634669"/>
    <w:rsid w:val="006402F1"/>
    <w:rsid w:val="0065081A"/>
    <w:rsid w:val="00651DD9"/>
    <w:rsid w:val="0065225C"/>
    <w:rsid w:val="006523E1"/>
    <w:rsid w:val="006527FF"/>
    <w:rsid w:val="0065348C"/>
    <w:rsid w:val="006542A4"/>
    <w:rsid w:val="00656E3F"/>
    <w:rsid w:val="00660637"/>
    <w:rsid w:val="0066088D"/>
    <w:rsid w:val="0066130B"/>
    <w:rsid w:val="006614CA"/>
    <w:rsid w:val="00661A60"/>
    <w:rsid w:val="00665397"/>
    <w:rsid w:val="00666106"/>
    <w:rsid w:val="00667C71"/>
    <w:rsid w:val="00667D0F"/>
    <w:rsid w:val="00670D3A"/>
    <w:rsid w:val="00671616"/>
    <w:rsid w:val="006757D8"/>
    <w:rsid w:val="00676F7B"/>
    <w:rsid w:val="0068023E"/>
    <w:rsid w:val="00680EFF"/>
    <w:rsid w:val="006838A2"/>
    <w:rsid w:val="00683958"/>
    <w:rsid w:val="0068613A"/>
    <w:rsid w:val="006910B1"/>
    <w:rsid w:val="00696FAE"/>
    <w:rsid w:val="00697201"/>
    <w:rsid w:val="006A2029"/>
    <w:rsid w:val="006A399E"/>
    <w:rsid w:val="006A6BC4"/>
    <w:rsid w:val="006B1A3A"/>
    <w:rsid w:val="006B1A82"/>
    <w:rsid w:val="006B247A"/>
    <w:rsid w:val="006B3064"/>
    <w:rsid w:val="006C0671"/>
    <w:rsid w:val="006C40EE"/>
    <w:rsid w:val="006C5CF0"/>
    <w:rsid w:val="006C5F09"/>
    <w:rsid w:val="006C6FF0"/>
    <w:rsid w:val="006D4827"/>
    <w:rsid w:val="006D5772"/>
    <w:rsid w:val="006D6860"/>
    <w:rsid w:val="006E007A"/>
    <w:rsid w:val="006E05BF"/>
    <w:rsid w:val="006E3431"/>
    <w:rsid w:val="006E46F7"/>
    <w:rsid w:val="006E50D8"/>
    <w:rsid w:val="006E5270"/>
    <w:rsid w:val="006E54E8"/>
    <w:rsid w:val="006E56F8"/>
    <w:rsid w:val="006E58C8"/>
    <w:rsid w:val="006E7893"/>
    <w:rsid w:val="006F0864"/>
    <w:rsid w:val="006F2EEC"/>
    <w:rsid w:val="006F327E"/>
    <w:rsid w:val="006F4B78"/>
    <w:rsid w:val="006F624E"/>
    <w:rsid w:val="006F756D"/>
    <w:rsid w:val="006F79FB"/>
    <w:rsid w:val="006F79FC"/>
    <w:rsid w:val="00702DD7"/>
    <w:rsid w:val="00703947"/>
    <w:rsid w:val="00705ABB"/>
    <w:rsid w:val="00711584"/>
    <w:rsid w:val="00711A07"/>
    <w:rsid w:val="0071269B"/>
    <w:rsid w:val="00712D3F"/>
    <w:rsid w:val="007140E3"/>
    <w:rsid w:val="00715793"/>
    <w:rsid w:val="007165DA"/>
    <w:rsid w:val="007223FD"/>
    <w:rsid w:val="00722901"/>
    <w:rsid w:val="00723B72"/>
    <w:rsid w:val="00724FF7"/>
    <w:rsid w:val="0073201E"/>
    <w:rsid w:val="007337B3"/>
    <w:rsid w:val="00733D95"/>
    <w:rsid w:val="00735447"/>
    <w:rsid w:val="00735F42"/>
    <w:rsid w:val="00736FC3"/>
    <w:rsid w:val="007377A5"/>
    <w:rsid w:val="007418D0"/>
    <w:rsid w:val="00747A7F"/>
    <w:rsid w:val="0075013D"/>
    <w:rsid w:val="00750A38"/>
    <w:rsid w:val="00750CF4"/>
    <w:rsid w:val="00754B44"/>
    <w:rsid w:val="00762C69"/>
    <w:rsid w:val="00764553"/>
    <w:rsid w:val="00764848"/>
    <w:rsid w:val="007650CC"/>
    <w:rsid w:val="00766242"/>
    <w:rsid w:val="0076644F"/>
    <w:rsid w:val="00767A8F"/>
    <w:rsid w:val="00770FD0"/>
    <w:rsid w:val="00773F4D"/>
    <w:rsid w:val="007747EE"/>
    <w:rsid w:val="00774B46"/>
    <w:rsid w:val="007760CB"/>
    <w:rsid w:val="007803AD"/>
    <w:rsid w:val="00780CB7"/>
    <w:rsid w:val="007830DF"/>
    <w:rsid w:val="00787781"/>
    <w:rsid w:val="007908F3"/>
    <w:rsid w:val="00791FE5"/>
    <w:rsid w:val="007958E4"/>
    <w:rsid w:val="007968D3"/>
    <w:rsid w:val="007A51A1"/>
    <w:rsid w:val="007A5A37"/>
    <w:rsid w:val="007A76EC"/>
    <w:rsid w:val="007B19F7"/>
    <w:rsid w:val="007B31BE"/>
    <w:rsid w:val="007B3249"/>
    <w:rsid w:val="007B47E8"/>
    <w:rsid w:val="007B4A97"/>
    <w:rsid w:val="007B53C2"/>
    <w:rsid w:val="007B740D"/>
    <w:rsid w:val="007B7EBD"/>
    <w:rsid w:val="007C120A"/>
    <w:rsid w:val="007C1848"/>
    <w:rsid w:val="007C28E8"/>
    <w:rsid w:val="007D079C"/>
    <w:rsid w:val="007D3B2B"/>
    <w:rsid w:val="007D548F"/>
    <w:rsid w:val="007D64B7"/>
    <w:rsid w:val="007E083A"/>
    <w:rsid w:val="007E1127"/>
    <w:rsid w:val="007E1AE0"/>
    <w:rsid w:val="007E5310"/>
    <w:rsid w:val="007E5E58"/>
    <w:rsid w:val="007F079A"/>
    <w:rsid w:val="007F21BD"/>
    <w:rsid w:val="007F2E67"/>
    <w:rsid w:val="00800054"/>
    <w:rsid w:val="008014D6"/>
    <w:rsid w:val="00801793"/>
    <w:rsid w:val="00801DFC"/>
    <w:rsid w:val="00802A20"/>
    <w:rsid w:val="0081133C"/>
    <w:rsid w:val="00814701"/>
    <w:rsid w:val="00814BAA"/>
    <w:rsid w:val="0082020F"/>
    <w:rsid w:val="00821E04"/>
    <w:rsid w:val="00823A7E"/>
    <w:rsid w:val="008252EE"/>
    <w:rsid w:val="00827216"/>
    <w:rsid w:val="00830618"/>
    <w:rsid w:val="00831064"/>
    <w:rsid w:val="00831158"/>
    <w:rsid w:val="0083162D"/>
    <w:rsid w:val="008327A6"/>
    <w:rsid w:val="008327B7"/>
    <w:rsid w:val="00833DFF"/>
    <w:rsid w:val="008341CB"/>
    <w:rsid w:val="0084208E"/>
    <w:rsid w:val="00842A02"/>
    <w:rsid w:val="008434B6"/>
    <w:rsid w:val="008440B1"/>
    <w:rsid w:val="00845722"/>
    <w:rsid w:val="0084587E"/>
    <w:rsid w:val="00847621"/>
    <w:rsid w:val="008502D0"/>
    <w:rsid w:val="00851C1D"/>
    <w:rsid w:val="00863285"/>
    <w:rsid w:val="00863886"/>
    <w:rsid w:val="0086399E"/>
    <w:rsid w:val="00864D67"/>
    <w:rsid w:val="00864E33"/>
    <w:rsid w:val="00866134"/>
    <w:rsid w:val="00867C44"/>
    <w:rsid w:val="008704C9"/>
    <w:rsid w:val="00871037"/>
    <w:rsid w:val="00871249"/>
    <w:rsid w:val="00874F23"/>
    <w:rsid w:val="00875123"/>
    <w:rsid w:val="008758C4"/>
    <w:rsid w:val="0088009E"/>
    <w:rsid w:val="00881F23"/>
    <w:rsid w:val="00883259"/>
    <w:rsid w:val="008856A8"/>
    <w:rsid w:val="00885D84"/>
    <w:rsid w:val="0088760D"/>
    <w:rsid w:val="0089055C"/>
    <w:rsid w:val="00890D45"/>
    <w:rsid w:val="00892E2D"/>
    <w:rsid w:val="00893707"/>
    <w:rsid w:val="0089401E"/>
    <w:rsid w:val="0089692A"/>
    <w:rsid w:val="008973E4"/>
    <w:rsid w:val="008A0C72"/>
    <w:rsid w:val="008A1C11"/>
    <w:rsid w:val="008A2538"/>
    <w:rsid w:val="008A3BDC"/>
    <w:rsid w:val="008A7020"/>
    <w:rsid w:val="008A7641"/>
    <w:rsid w:val="008B15B5"/>
    <w:rsid w:val="008B3C0A"/>
    <w:rsid w:val="008B4DC4"/>
    <w:rsid w:val="008B6DB4"/>
    <w:rsid w:val="008B6E7A"/>
    <w:rsid w:val="008C1C13"/>
    <w:rsid w:val="008C394B"/>
    <w:rsid w:val="008C601B"/>
    <w:rsid w:val="008C6761"/>
    <w:rsid w:val="008D0215"/>
    <w:rsid w:val="008D173A"/>
    <w:rsid w:val="008D267D"/>
    <w:rsid w:val="008D3E7E"/>
    <w:rsid w:val="008D4569"/>
    <w:rsid w:val="008D48EB"/>
    <w:rsid w:val="008D5687"/>
    <w:rsid w:val="008E76AA"/>
    <w:rsid w:val="008F10E7"/>
    <w:rsid w:val="008F2459"/>
    <w:rsid w:val="008F2BCE"/>
    <w:rsid w:val="008F4A25"/>
    <w:rsid w:val="008F695B"/>
    <w:rsid w:val="0090069E"/>
    <w:rsid w:val="00901432"/>
    <w:rsid w:val="00902B71"/>
    <w:rsid w:val="00902C02"/>
    <w:rsid w:val="009078C0"/>
    <w:rsid w:val="00907F7A"/>
    <w:rsid w:val="0091144D"/>
    <w:rsid w:val="0091424E"/>
    <w:rsid w:val="00914905"/>
    <w:rsid w:val="00917FD0"/>
    <w:rsid w:val="0092076D"/>
    <w:rsid w:val="0092280F"/>
    <w:rsid w:val="00926C67"/>
    <w:rsid w:val="0093129A"/>
    <w:rsid w:val="00934269"/>
    <w:rsid w:val="009364A2"/>
    <w:rsid w:val="009373AD"/>
    <w:rsid w:val="0094076C"/>
    <w:rsid w:val="00940F69"/>
    <w:rsid w:val="00941CB4"/>
    <w:rsid w:val="009430C3"/>
    <w:rsid w:val="0094388F"/>
    <w:rsid w:val="00954151"/>
    <w:rsid w:val="00955C0D"/>
    <w:rsid w:val="009642D3"/>
    <w:rsid w:val="00964A39"/>
    <w:rsid w:val="009674F2"/>
    <w:rsid w:val="009719B1"/>
    <w:rsid w:val="00972F90"/>
    <w:rsid w:val="00974B44"/>
    <w:rsid w:val="00975E9B"/>
    <w:rsid w:val="00975F03"/>
    <w:rsid w:val="00980C94"/>
    <w:rsid w:val="0098412D"/>
    <w:rsid w:val="00984643"/>
    <w:rsid w:val="00985E7A"/>
    <w:rsid w:val="00993B0D"/>
    <w:rsid w:val="00993F92"/>
    <w:rsid w:val="0099533F"/>
    <w:rsid w:val="00997F18"/>
    <w:rsid w:val="009A133E"/>
    <w:rsid w:val="009A4BAE"/>
    <w:rsid w:val="009A6974"/>
    <w:rsid w:val="009B0217"/>
    <w:rsid w:val="009B0525"/>
    <w:rsid w:val="009B66CF"/>
    <w:rsid w:val="009C1860"/>
    <w:rsid w:val="009C360F"/>
    <w:rsid w:val="009C3B4C"/>
    <w:rsid w:val="009D6F0A"/>
    <w:rsid w:val="009E388F"/>
    <w:rsid w:val="009E3E5D"/>
    <w:rsid w:val="009E4BFD"/>
    <w:rsid w:val="009E4DBA"/>
    <w:rsid w:val="009E55DA"/>
    <w:rsid w:val="009E59B8"/>
    <w:rsid w:val="009E64DA"/>
    <w:rsid w:val="009E781B"/>
    <w:rsid w:val="009F0BF1"/>
    <w:rsid w:val="009F3A9F"/>
    <w:rsid w:val="009F51AD"/>
    <w:rsid w:val="009F67FA"/>
    <w:rsid w:val="009F6934"/>
    <w:rsid w:val="00A00B4D"/>
    <w:rsid w:val="00A01C07"/>
    <w:rsid w:val="00A03775"/>
    <w:rsid w:val="00A04BAB"/>
    <w:rsid w:val="00A05B5D"/>
    <w:rsid w:val="00A064AD"/>
    <w:rsid w:val="00A1003C"/>
    <w:rsid w:val="00A13024"/>
    <w:rsid w:val="00A15B9E"/>
    <w:rsid w:val="00A1678D"/>
    <w:rsid w:val="00A16C74"/>
    <w:rsid w:val="00A1710E"/>
    <w:rsid w:val="00A24692"/>
    <w:rsid w:val="00A25F2A"/>
    <w:rsid w:val="00A26ACA"/>
    <w:rsid w:val="00A30ED3"/>
    <w:rsid w:val="00A31DA8"/>
    <w:rsid w:val="00A32A97"/>
    <w:rsid w:val="00A341C7"/>
    <w:rsid w:val="00A3476B"/>
    <w:rsid w:val="00A36741"/>
    <w:rsid w:val="00A407A0"/>
    <w:rsid w:val="00A41056"/>
    <w:rsid w:val="00A41691"/>
    <w:rsid w:val="00A41A6E"/>
    <w:rsid w:val="00A41B2C"/>
    <w:rsid w:val="00A41ED1"/>
    <w:rsid w:val="00A42D44"/>
    <w:rsid w:val="00A452AE"/>
    <w:rsid w:val="00A46EE3"/>
    <w:rsid w:val="00A47ECF"/>
    <w:rsid w:val="00A500A3"/>
    <w:rsid w:val="00A51B67"/>
    <w:rsid w:val="00A534E6"/>
    <w:rsid w:val="00A546B5"/>
    <w:rsid w:val="00A55622"/>
    <w:rsid w:val="00A570C6"/>
    <w:rsid w:val="00A57508"/>
    <w:rsid w:val="00A62DD2"/>
    <w:rsid w:val="00A63769"/>
    <w:rsid w:val="00A63AA5"/>
    <w:rsid w:val="00A65DA0"/>
    <w:rsid w:val="00A67BFE"/>
    <w:rsid w:val="00A67E10"/>
    <w:rsid w:val="00A70A8B"/>
    <w:rsid w:val="00A72FED"/>
    <w:rsid w:val="00A74D71"/>
    <w:rsid w:val="00A75122"/>
    <w:rsid w:val="00A7726D"/>
    <w:rsid w:val="00A77470"/>
    <w:rsid w:val="00A81399"/>
    <w:rsid w:val="00A82B88"/>
    <w:rsid w:val="00A8318C"/>
    <w:rsid w:val="00A858E5"/>
    <w:rsid w:val="00A86CC5"/>
    <w:rsid w:val="00A92382"/>
    <w:rsid w:val="00A938CD"/>
    <w:rsid w:val="00A9446C"/>
    <w:rsid w:val="00A95B5B"/>
    <w:rsid w:val="00AA2F86"/>
    <w:rsid w:val="00AA4099"/>
    <w:rsid w:val="00AA6079"/>
    <w:rsid w:val="00AB1B52"/>
    <w:rsid w:val="00AB2B04"/>
    <w:rsid w:val="00AB4497"/>
    <w:rsid w:val="00AB5A05"/>
    <w:rsid w:val="00AB7905"/>
    <w:rsid w:val="00AC0AE7"/>
    <w:rsid w:val="00AC367B"/>
    <w:rsid w:val="00AC58D0"/>
    <w:rsid w:val="00AC73FC"/>
    <w:rsid w:val="00AD32AC"/>
    <w:rsid w:val="00AD3421"/>
    <w:rsid w:val="00AD392B"/>
    <w:rsid w:val="00AD5809"/>
    <w:rsid w:val="00AE187B"/>
    <w:rsid w:val="00AE6538"/>
    <w:rsid w:val="00AE7209"/>
    <w:rsid w:val="00AE7AC7"/>
    <w:rsid w:val="00AF6488"/>
    <w:rsid w:val="00B0089A"/>
    <w:rsid w:val="00B01C66"/>
    <w:rsid w:val="00B02BC7"/>
    <w:rsid w:val="00B0359C"/>
    <w:rsid w:val="00B04300"/>
    <w:rsid w:val="00B043B9"/>
    <w:rsid w:val="00B058A5"/>
    <w:rsid w:val="00B12263"/>
    <w:rsid w:val="00B122BA"/>
    <w:rsid w:val="00B21FCE"/>
    <w:rsid w:val="00B23A11"/>
    <w:rsid w:val="00B24A5C"/>
    <w:rsid w:val="00B25320"/>
    <w:rsid w:val="00B26F1F"/>
    <w:rsid w:val="00B27D9D"/>
    <w:rsid w:val="00B31305"/>
    <w:rsid w:val="00B318C6"/>
    <w:rsid w:val="00B32132"/>
    <w:rsid w:val="00B3230B"/>
    <w:rsid w:val="00B33ECF"/>
    <w:rsid w:val="00B34283"/>
    <w:rsid w:val="00B40B34"/>
    <w:rsid w:val="00B4170D"/>
    <w:rsid w:val="00B42815"/>
    <w:rsid w:val="00B45175"/>
    <w:rsid w:val="00B46981"/>
    <w:rsid w:val="00B4797A"/>
    <w:rsid w:val="00B505CF"/>
    <w:rsid w:val="00B521DB"/>
    <w:rsid w:val="00B57D7F"/>
    <w:rsid w:val="00B6090A"/>
    <w:rsid w:val="00B628B1"/>
    <w:rsid w:val="00B62BD8"/>
    <w:rsid w:val="00B654B8"/>
    <w:rsid w:val="00B65C02"/>
    <w:rsid w:val="00B66E6F"/>
    <w:rsid w:val="00B70C61"/>
    <w:rsid w:val="00B7364E"/>
    <w:rsid w:val="00B744A3"/>
    <w:rsid w:val="00B77A9B"/>
    <w:rsid w:val="00B817C5"/>
    <w:rsid w:val="00B835CC"/>
    <w:rsid w:val="00B83F15"/>
    <w:rsid w:val="00B846B6"/>
    <w:rsid w:val="00B8571B"/>
    <w:rsid w:val="00B861DA"/>
    <w:rsid w:val="00B875C9"/>
    <w:rsid w:val="00B87DE1"/>
    <w:rsid w:val="00B925C4"/>
    <w:rsid w:val="00B92683"/>
    <w:rsid w:val="00B96E1C"/>
    <w:rsid w:val="00B9712D"/>
    <w:rsid w:val="00BA045C"/>
    <w:rsid w:val="00BB1C12"/>
    <w:rsid w:val="00BB21CB"/>
    <w:rsid w:val="00BB3B63"/>
    <w:rsid w:val="00BC0860"/>
    <w:rsid w:val="00BC0E16"/>
    <w:rsid w:val="00BC3AAC"/>
    <w:rsid w:val="00BC500C"/>
    <w:rsid w:val="00BC523E"/>
    <w:rsid w:val="00BC5690"/>
    <w:rsid w:val="00BD0436"/>
    <w:rsid w:val="00BD077A"/>
    <w:rsid w:val="00BD08F8"/>
    <w:rsid w:val="00BD13B3"/>
    <w:rsid w:val="00BD2180"/>
    <w:rsid w:val="00BD26E5"/>
    <w:rsid w:val="00BD3632"/>
    <w:rsid w:val="00BD436B"/>
    <w:rsid w:val="00BD6CE8"/>
    <w:rsid w:val="00BE1FED"/>
    <w:rsid w:val="00BE2E09"/>
    <w:rsid w:val="00BE3042"/>
    <w:rsid w:val="00BE59FB"/>
    <w:rsid w:val="00BF247F"/>
    <w:rsid w:val="00BF5772"/>
    <w:rsid w:val="00BF65A0"/>
    <w:rsid w:val="00BF6BB0"/>
    <w:rsid w:val="00BF77FA"/>
    <w:rsid w:val="00C0219A"/>
    <w:rsid w:val="00C03CAD"/>
    <w:rsid w:val="00C03FCE"/>
    <w:rsid w:val="00C0631F"/>
    <w:rsid w:val="00C1034C"/>
    <w:rsid w:val="00C12191"/>
    <w:rsid w:val="00C12302"/>
    <w:rsid w:val="00C126F7"/>
    <w:rsid w:val="00C12972"/>
    <w:rsid w:val="00C14149"/>
    <w:rsid w:val="00C14257"/>
    <w:rsid w:val="00C15F4D"/>
    <w:rsid w:val="00C169CC"/>
    <w:rsid w:val="00C20EF4"/>
    <w:rsid w:val="00C219ED"/>
    <w:rsid w:val="00C23AFF"/>
    <w:rsid w:val="00C2446E"/>
    <w:rsid w:val="00C258FB"/>
    <w:rsid w:val="00C27B1E"/>
    <w:rsid w:val="00C27CFA"/>
    <w:rsid w:val="00C30F57"/>
    <w:rsid w:val="00C40274"/>
    <w:rsid w:val="00C47DD2"/>
    <w:rsid w:val="00C5056C"/>
    <w:rsid w:val="00C51C76"/>
    <w:rsid w:val="00C521F7"/>
    <w:rsid w:val="00C52429"/>
    <w:rsid w:val="00C52F8C"/>
    <w:rsid w:val="00C54149"/>
    <w:rsid w:val="00C5420E"/>
    <w:rsid w:val="00C560EC"/>
    <w:rsid w:val="00C567F4"/>
    <w:rsid w:val="00C56E52"/>
    <w:rsid w:val="00C571E6"/>
    <w:rsid w:val="00C602A6"/>
    <w:rsid w:val="00C60A3C"/>
    <w:rsid w:val="00C61AC8"/>
    <w:rsid w:val="00C64302"/>
    <w:rsid w:val="00C7120E"/>
    <w:rsid w:val="00C72748"/>
    <w:rsid w:val="00C739B1"/>
    <w:rsid w:val="00C7758A"/>
    <w:rsid w:val="00C821DE"/>
    <w:rsid w:val="00C8430E"/>
    <w:rsid w:val="00C84E41"/>
    <w:rsid w:val="00C84E7D"/>
    <w:rsid w:val="00C85197"/>
    <w:rsid w:val="00C86497"/>
    <w:rsid w:val="00C9040C"/>
    <w:rsid w:val="00C92C33"/>
    <w:rsid w:val="00C94B79"/>
    <w:rsid w:val="00C956C6"/>
    <w:rsid w:val="00C95894"/>
    <w:rsid w:val="00C967AE"/>
    <w:rsid w:val="00CA19A1"/>
    <w:rsid w:val="00CA2451"/>
    <w:rsid w:val="00CA24C4"/>
    <w:rsid w:val="00CA3A41"/>
    <w:rsid w:val="00CA3D4F"/>
    <w:rsid w:val="00CA44C2"/>
    <w:rsid w:val="00CA58EA"/>
    <w:rsid w:val="00CA60B7"/>
    <w:rsid w:val="00CA6304"/>
    <w:rsid w:val="00CA6348"/>
    <w:rsid w:val="00CA6DEB"/>
    <w:rsid w:val="00CA7571"/>
    <w:rsid w:val="00CA7EFC"/>
    <w:rsid w:val="00CB13CF"/>
    <w:rsid w:val="00CB274E"/>
    <w:rsid w:val="00CB34EE"/>
    <w:rsid w:val="00CB5B4E"/>
    <w:rsid w:val="00CC3D2C"/>
    <w:rsid w:val="00CC56A6"/>
    <w:rsid w:val="00CC64F4"/>
    <w:rsid w:val="00CC73C7"/>
    <w:rsid w:val="00CD1F5D"/>
    <w:rsid w:val="00CD3683"/>
    <w:rsid w:val="00CD3A41"/>
    <w:rsid w:val="00CD4175"/>
    <w:rsid w:val="00CD7284"/>
    <w:rsid w:val="00CE0051"/>
    <w:rsid w:val="00CE0CC0"/>
    <w:rsid w:val="00CE1F6D"/>
    <w:rsid w:val="00CE308D"/>
    <w:rsid w:val="00CE35B3"/>
    <w:rsid w:val="00CE38BF"/>
    <w:rsid w:val="00CF0707"/>
    <w:rsid w:val="00CF17E1"/>
    <w:rsid w:val="00CF2E80"/>
    <w:rsid w:val="00CF3438"/>
    <w:rsid w:val="00CF6D08"/>
    <w:rsid w:val="00D012F8"/>
    <w:rsid w:val="00D02C75"/>
    <w:rsid w:val="00D04078"/>
    <w:rsid w:val="00D04B7E"/>
    <w:rsid w:val="00D05FB5"/>
    <w:rsid w:val="00D06B68"/>
    <w:rsid w:val="00D06B9F"/>
    <w:rsid w:val="00D12534"/>
    <w:rsid w:val="00D14EAC"/>
    <w:rsid w:val="00D167D9"/>
    <w:rsid w:val="00D20AFB"/>
    <w:rsid w:val="00D20C82"/>
    <w:rsid w:val="00D23334"/>
    <w:rsid w:val="00D25690"/>
    <w:rsid w:val="00D325E1"/>
    <w:rsid w:val="00D34EAC"/>
    <w:rsid w:val="00D36842"/>
    <w:rsid w:val="00D37F66"/>
    <w:rsid w:val="00D41D0B"/>
    <w:rsid w:val="00D44F6D"/>
    <w:rsid w:val="00D47285"/>
    <w:rsid w:val="00D4779A"/>
    <w:rsid w:val="00D5036B"/>
    <w:rsid w:val="00D50B75"/>
    <w:rsid w:val="00D51CAB"/>
    <w:rsid w:val="00D52414"/>
    <w:rsid w:val="00D528B4"/>
    <w:rsid w:val="00D52ED0"/>
    <w:rsid w:val="00D54D4B"/>
    <w:rsid w:val="00D56440"/>
    <w:rsid w:val="00D566E6"/>
    <w:rsid w:val="00D57823"/>
    <w:rsid w:val="00D608AE"/>
    <w:rsid w:val="00D60EA9"/>
    <w:rsid w:val="00D60FD4"/>
    <w:rsid w:val="00D61CA1"/>
    <w:rsid w:val="00D64EBE"/>
    <w:rsid w:val="00D65639"/>
    <w:rsid w:val="00D66B62"/>
    <w:rsid w:val="00D70FC6"/>
    <w:rsid w:val="00D75D0E"/>
    <w:rsid w:val="00D7669D"/>
    <w:rsid w:val="00D777F8"/>
    <w:rsid w:val="00D82457"/>
    <w:rsid w:val="00D8318E"/>
    <w:rsid w:val="00D8569E"/>
    <w:rsid w:val="00D858A5"/>
    <w:rsid w:val="00D8635D"/>
    <w:rsid w:val="00D86F34"/>
    <w:rsid w:val="00D878BA"/>
    <w:rsid w:val="00D914DA"/>
    <w:rsid w:val="00D9328B"/>
    <w:rsid w:val="00D9462C"/>
    <w:rsid w:val="00D95DEB"/>
    <w:rsid w:val="00DA1514"/>
    <w:rsid w:val="00DA1A95"/>
    <w:rsid w:val="00DA23F8"/>
    <w:rsid w:val="00DA7B87"/>
    <w:rsid w:val="00DB30C9"/>
    <w:rsid w:val="00DC1B2A"/>
    <w:rsid w:val="00DC2B4B"/>
    <w:rsid w:val="00DC4C60"/>
    <w:rsid w:val="00DC6DC0"/>
    <w:rsid w:val="00DC786F"/>
    <w:rsid w:val="00DD0434"/>
    <w:rsid w:val="00DD0F4D"/>
    <w:rsid w:val="00DD275A"/>
    <w:rsid w:val="00DD372A"/>
    <w:rsid w:val="00DD3B79"/>
    <w:rsid w:val="00DD4EA2"/>
    <w:rsid w:val="00DD7BE6"/>
    <w:rsid w:val="00DD7D86"/>
    <w:rsid w:val="00DE1EF4"/>
    <w:rsid w:val="00DE22F6"/>
    <w:rsid w:val="00DE2F4B"/>
    <w:rsid w:val="00DE39FA"/>
    <w:rsid w:val="00DE3EBE"/>
    <w:rsid w:val="00DE6238"/>
    <w:rsid w:val="00DE7CEA"/>
    <w:rsid w:val="00DF0065"/>
    <w:rsid w:val="00DF1C6E"/>
    <w:rsid w:val="00DF54E0"/>
    <w:rsid w:val="00DF610C"/>
    <w:rsid w:val="00DF73C5"/>
    <w:rsid w:val="00DF7554"/>
    <w:rsid w:val="00DF7E4D"/>
    <w:rsid w:val="00E01304"/>
    <w:rsid w:val="00E051E3"/>
    <w:rsid w:val="00E06ED1"/>
    <w:rsid w:val="00E16154"/>
    <w:rsid w:val="00E163D9"/>
    <w:rsid w:val="00E23217"/>
    <w:rsid w:val="00E268B3"/>
    <w:rsid w:val="00E27643"/>
    <w:rsid w:val="00E27C95"/>
    <w:rsid w:val="00E31334"/>
    <w:rsid w:val="00E31B39"/>
    <w:rsid w:val="00E345E3"/>
    <w:rsid w:val="00E36502"/>
    <w:rsid w:val="00E37C38"/>
    <w:rsid w:val="00E43D0F"/>
    <w:rsid w:val="00E43E66"/>
    <w:rsid w:val="00E44A3E"/>
    <w:rsid w:val="00E45222"/>
    <w:rsid w:val="00E46188"/>
    <w:rsid w:val="00E51D78"/>
    <w:rsid w:val="00E5203E"/>
    <w:rsid w:val="00E54EA0"/>
    <w:rsid w:val="00E564C2"/>
    <w:rsid w:val="00E648FF"/>
    <w:rsid w:val="00E64942"/>
    <w:rsid w:val="00E674FF"/>
    <w:rsid w:val="00E709E4"/>
    <w:rsid w:val="00E71205"/>
    <w:rsid w:val="00E725D0"/>
    <w:rsid w:val="00E76F67"/>
    <w:rsid w:val="00E82B5C"/>
    <w:rsid w:val="00E8375C"/>
    <w:rsid w:val="00E83B88"/>
    <w:rsid w:val="00E83F12"/>
    <w:rsid w:val="00E86C50"/>
    <w:rsid w:val="00E8725A"/>
    <w:rsid w:val="00E87A4E"/>
    <w:rsid w:val="00E92822"/>
    <w:rsid w:val="00E9348A"/>
    <w:rsid w:val="00EA3F5D"/>
    <w:rsid w:val="00EA430A"/>
    <w:rsid w:val="00EA7504"/>
    <w:rsid w:val="00EB0497"/>
    <w:rsid w:val="00EB2C11"/>
    <w:rsid w:val="00EB61C1"/>
    <w:rsid w:val="00EC3A74"/>
    <w:rsid w:val="00EC439D"/>
    <w:rsid w:val="00EC4B55"/>
    <w:rsid w:val="00EC603A"/>
    <w:rsid w:val="00EC6A5C"/>
    <w:rsid w:val="00ED2881"/>
    <w:rsid w:val="00EE1E97"/>
    <w:rsid w:val="00EE572D"/>
    <w:rsid w:val="00EF1F7F"/>
    <w:rsid w:val="00EF2F8F"/>
    <w:rsid w:val="00EF354F"/>
    <w:rsid w:val="00EF42CD"/>
    <w:rsid w:val="00EF5474"/>
    <w:rsid w:val="00EF5A72"/>
    <w:rsid w:val="00EF7819"/>
    <w:rsid w:val="00F0445C"/>
    <w:rsid w:val="00F135C1"/>
    <w:rsid w:val="00F146F5"/>
    <w:rsid w:val="00F17AB6"/>
    <w:rsid w:val="00F20470"/>
    <w:rsid w:val="00F21BE3"/>
    <w:rsid w:val="00F21F2C"/>
    <w:rsid w:val="00F22C21"/>
    <w:rsid w:val="00F234F4"/>
    <w:rsid w:val="00F24369"/>
    <w:rsid w:val="00F24935"/>
    <w:rsid w:val="00F261ED"/>
    <w:rsid w:val="00F27279"/>
    <w:rsid w:val="00F30D3F"/>
    <w:rsid w:val="00F34456"/>
    <w:rsid w:val="00F348C7"/>
    <w:rsid w:val="00F35098"/>
    <w:rsid w:val="00F437E4"/>
    <w:rsid w:val="00F53D31"/>
    <w:rsid w:val="00F5575D"/>
    <w:rsid w:val="00F56111"/>
    <w:rsid w:val="00F63ADD"/>
    <w:rsid w:val="00F6426B"/>
    <w:rsid w:val="00F65BED"/>
    <w:rsid w:val="00F67002"/>
    <w:rsid w:val="00F7014A"/>
    <w:rsid w:val="00F72784"/>
    <w:rsid w:val="00F77209"/>
    <w:rsid w:val="00F81169"/>
    <w:rsid w:val="00F82E64"/>
    <w:rsid w:val="00F84024"/>
    <w:rsid w:val="00F85123"/>
    <w:rsid w:val="00F853B5"/>
    <w:rsid w:val="00F8671F"/>
    <w:rsid w:val="00F90C79"/>
    <w:rsid w:val="00F91539"/>
    <w:rsid w:val="00F92849"/>
    <w:rsid w:val="00F9309A"/>
    <w:rsid w:val="00F97504"/>
    <w:rsid w:val="00FA0CC7"/>
    <w:rsid w:val="00FA443F"/>
    <w:rsid w:val="00FA4FD8"/>
    <w:rsid w:val="00FA61D2"/>
    <w:rsid w:val="00FB043D"/>
    <w:rsid w:val="00FB0B2E"/>
    <w:rsid w:val="00FB0C64"/>
    <w:rsid w:val="00FB3A3E"/>
    <w:rsid w:val="00FB3A92"/>
    <w:rsid w:val="00FC027C"/>
    <w:rsid w:val="00FC1E0F"/>
    <w:rsid w:val="00FC228B"/>
    <w:rsid w:val="00FC2384"/>
    <w:rsid w:val="00FD0D38"/>
    <w:rsid w:val="00FD2D31"/>
    <w:rsid w:val="00FE0594"/>
    <w:rsid w:val="00FE0C77"/>
    <w:rsid w:val="00FE0D69"/>
    <w:rsid w:val="00FE11E8"/>
    <w:rsid w:val="00FE1F92"/>
    <w:rsid w:val="00FE3FE6"/>
    <w:rsid w:val="00FE4805"/>
    <w:rsid w:val="00FE565D"/>
    <w:rsid w:val="00FE6095"/>
    <w:rsid w:val="00FF16E2"/>
    <w:rsid w:val="00FF196D"/>
    <w:rsid w:val="00FF3992"/>
    <w:rsid w:val="00FF6264"/>
    <w:rsid w:val="027EA7EA"/>
    <w:rsid w:val="0305FFDD"/>
    <w:rsid w:val="04C4E399"/>
    <w:rsid w:val="0520D6DB"/>
    <w:rsid w:val="063DA09F"/>
    <w:rsid w:val="07D97100"/>
    <w:rsid w:val="103B842E"/>
    <w:rsid w:val="14A77E1C"/>
    <w:rsid w:val="1556BDC2"/>
    <w:rsid w:val="17179482"/>
    <w:rsid w:val="17EEC61E"/>
    <w:rsid w:val="2024AED9"/>
    <w:rsid w:val="20A9D2F7"/>
    <w:rsid w:val="278ED22A"/>
    <w:rsid w:val="28C72ACD"/>
    <w:rsid w:val="2AE88E8B"/>
    <w:rsid w:val="2D4D4F6C"/>
    <w:rsid w:val="2EE91FCD"/>
    <w:rsid w:val="2FDDAC0E"/>
    <w:rsid w:val="3BFBF56A"/>
    <w:rsid w:val="3CA6E668"/>
    <w:rsid w:val="3D6506CD"/>
    <w:rsid w:val="3EAD99C5"/>
    <w:rsid w:val="40B67101"/>
    <w:rsid w:val="423877F0"/>
    <w:rsid w:val="427C3FEF"/>
    <w:rsid w:val="429CDB54"/>
    <w:rsid w:val="429FF388"/>
    <w:rsid w:val="43215900"/>
    <w:rsid w:val="4F6235FF"/>
    <w:rsid w:val="501230F3"/>
    <w:rsid w:val="53DBC0FA"/>
    <w:rsid w:val="57FCA773"/>
    <w:rsid w:val="592D465C"/>
    <w:rsid w:val="599877D4"/>
    <w:rsid w:val="5C64E71E"/>
    <w:rsid w:val="5F80474F"/>
    <w:rsid w:val="682327EA"/>
    <w:rsid w:val="73C4E702"/>
    <w:rsid w:val="76A4EFDA"/>
    <w:rsid w:val="7A17E7F5"/>
    <w:rsid w:val="7CD92033"/>
    <w:rsid w:val="7F7AB8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95753"/>
  <w15:chartTrackingRefBased/>
  <w15:docId w15:val="{1FEF7235-7844-4447-990A-01AE71533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C75"/>
    <w:pPr>
      <w:spacing w:after="0" w:line="240" w:lineRule="auto"/>
    </w:pPr>
  </w:style>
  <w:style w:type="paragraph" w:styleId="Heading1">
    <w:name w:val="heading 1"/>
    <w:aliases w:val="H1,Comm1,h1,Head1,Heading apps,Section Heading,Para1,No numbers,L1,Level 1,Attribute Heading 1,Chapter Headline,h11,H11,h12,H12,h1 chapter heading,Chapter,Heading 1 St.George,Main Heading,Heading 1 Char2,Heading 1 Char1 Char,A Char,1 Char,H-1"/>
    <w:basedOn w:val="Normal"/>
    <w:next w:val="Normal"/>
    <w:link w:val="Heading1Char"/>
    <w:qFormat/>
    <w:rsid w:val="001853D3"/>
    <w:pPr>
      <w:keepNext/>
      <w:keepLines/>
      <w:numPr>
        <w:numId w:val="5"/>
      </w:numPr>
      <w:tabs>
        <w:tab w:val="left" w:pos="851"/>
      </w:tabs>
      <w:spacing w:before="320" w:after="120"/>
      <w:outlineLvl w:val="0"/>
    </w:pPr>
    <w:rPr>
      <w:rFonts w:ascii="Calibri" w:eastAsiaTheme="majorEastAsia" w:hAnsi="Calibri" w:cstheme="majorBidi"/>
      <w:b/>
      <w:bCs/>
      <w:noProof/>
      <w:color w:val="2E74B5" w:themeColor="accent1" w:themeShade="BF"/>
      <w:sz w:val="36"/>
      <w:szCs w:val="36"/>
      <w:lang w:eastAsia="en-AU"/>
    </w:rPr>
  </w:style>
  <w:style w:type="paragraph" w:styleId="Heading2">
    <w:name w:val="heading 2"/>
    <w:aliases w:val="H2,p,h2,h2 main heading,Body Text (Reset numbering),Section,2m,h 2,S&amp;P Heading 2,Reset numbering,Body Text (Reset numbering)1,Body Text (Reset numbering)2,B Sub/Bold,B Sub/Bold1,B Sub/Bold2,B Sub/Bold11,h2 main heading1,h2 main heading2,h21,l2"/>
    <w:basedOn w:val="Normal"/>
    <w:next w:val="Normal"/>
    <w:link w:val="Heading2Char"/>
    <w:autoRedefine/>
    <w:unhideWhenUsed/>
    <w:qFormat/>
    <w:rsid w:val="00C169CC"/>
    <w:pPr>
      <w:keepNext/>
      <w:keepLines/>
      <w:numPr>
        <w:ilvl w:val="1"/>
      </w:numPr>
      <w:tabs>
        <w:tab w:val="left" w:pos="851"/>
      </w:tabs>
      <w:spacing w:before="240" w:after="120"/>
      <w:outlineLvl w:val="1"/>
    </w:pPr>
    <w:rPr>
      <w:rFonts w:ascii="Calibri" w:eastAsiaTheme="majorEastAsia" w:hAnsi="Calibri" w:cstheme="majorBidi"/>
      <w:b/>
      <w:bCs/>
      <w:color w:val="2E74B5" w:themeColor="accent1" w:themeShade="BF"/>
      <w:sz w:val="28"/>
      <w:szCs w:val="28"/>
    </w:rPr>
  </w:style>
  <w:style w:type="paragraph" w:styleId="Heading3">
    <w:name w:val="heading 3"/>
    <w:aliases w:val="H3,Heading 3 Char1,Heading 3 Char Char,H3 Char Char,Level 1 - 2,d,Head 3,C Sub-Sub/Italic,Head 31,Head 32,C Sub-Sub/Italic1,h3,Head 33,C Sub-Sub/Italic2,Head 311,Head 321,C Sub-Sub/Italic11,h31,h3 sub heading,Bold Head,bh,3m,Level 1 - 1,l3,3"/>
    <w:basedOn w:val="Normal"/>
    <w:next w:val="Normal"/>
    <w:link w:val="Heading3Char"/>
    <w:autoRedefine/>
    <w:unhideWhenUsed/>
    <w:qFormat/>
    <w:rsid w:val="00C9040C"/>
    <w:pPr>
      <w:keepNext/>
      <w:keepLines/>
      <w:spacing w:before="240" w:after="120"/>
      <w:ind w:left="567" w:hanging="567"/>
      <w:outlineLvl w:val="2"/>
    </w:pPr>
    <w:rPr>
      <w:rFonts w:eastAsiaTheme="majorEastAsia" w:cstheme="minorHAnsi"/>
      <w:b/>
      <w:bCs/>
      <w:color w:val="2E74B5" w:themeColor="accent1" w:themeShade="BF"/>
      <w:sz w:val="24"/>
    </w:rPr>
  </w:style>
  <w:style w:type="paragraph" w:styleId="Heading4">
    <w:name w:val="heading 4"/>
    <w:aliases w:val="H4,h4,bullet,bl,bb,h4 sub sub heading,sd,Standard H3,h41,Titre 4,Titre 41,1.1.1.1,Level 2 - (a),Level 2 - a,4,Org Heading 2,Sub3Para,proj4,proj41,proj42,proj43,proj44,proj45,proj46,proj47,proj48,proj49,proj410,proj411,proj412,proj421,proj431"/>
    <w:basedOn w:val="Normal"/>
    <w:next w:val="Normal"/>
    <w:link w:val="Heading4Char"/>
    <w:unhideWhenUsed/>
    <w:qFormat/>
    <w:rsid w:val="001853D3"/>
    <w:pPr>
      <w:keepNext/>
      <w:keepLines/>
      <w:numPr>
        <w:ilvl w:val="3"/>
        <w:numId w:val="5"/>
      </w:numPr>
      <w:spacing w:before="200"/>
      <w:outlineLvl w:val="3"/>
    </w:pPr>
    <w:rPr>
      <w:rFonts w:asciiTheme="majorHAnsi" w:eastAsiaTheme="majorEastAsia" w:hAnsiTheme="majorHAnsi" w:cstheme="majorBidi"/>
      <w:b/>
      <w:bCs/>
      <w:i/>
      <w:iCs/>
      <w:color w:val="5B9BD5" w:themeColor="accent1"/>
    </w:rPr>
  </w:style>
  <w:style w:type="paragraph" w:styleId="Heading5">
    <w:name w:val="heading 5"/>
    <w:aliases w:val="H5,s,1.1.1.1.1,Level 3 - (i),Level 3 - i,Para5,Para51,Heading 5(unused),h5,h51,h52,3rd sub-clause,3rd level sub-clause,Block Label,Heading 5 StGeorge,Heading 5 Interstar,(A),heading 5,Body Text (R),5,A,Level 5,L5,Flow Chart Text,Flowt Text"/>
    <w:basedOn w:val="Normal"/>
    <w:next w:val="Normal"/>
    <w:link w:val="Heading5Char"/>
    <w:uiPriority w:val="9"/>
    <w:unhideWhenUsed/>
    <w:qFormat/>
    <w:rsid w:val="001853D3"/>
    <w:pPr>
      <w:keepNext/>
      <w:keepLines/>
      <w:numPr>
        <w:ilvl w:val="4"/>
        <w:numId w:val="5"/>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1853D3"/>
    <w:pPr>
      <w:keepNext/>
      <w:keepLines/>
      <w:numPr>
        <w:ilvl w:val="5"/>
        <w:numId w:val="5"/>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1853D3"/>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853D3"/>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853D3"/>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Comm1 Char,h1 Char,Head1 Char,Heading apps Char,Section Heading Char,Para1 Char,No numbers Char,L1 Char,Level 1 Char,Attribute Heading 1 Char,Chapter Headline Char,h11 Char,H11 Char,h12 Char,H12 Char,h1 chapter heading Char"/>
    <w:basedOn w:val="DefaultParagraphFont"/>
    <w:link w:val="Heading1"/>
    <w:rsid w:val="001853D3"/>
    <w:rPr>
      <w:rFonts w:ascii="Calibri" w:eastAsiaTheme="majorEastAsia" w:hAnsi="Calibri" w:cstheme="majorBidi"/>
      <w:b/>
      <w:bCs/>
      <w:noProof/>
      <w:color w:val="2E74B5" w:themeColor="accent1" w:themeShade="BF"/>
      <w:sz w:val="36"/>
      <w:szCs w:val="36"/>
      <w:lang w:eastAsia="en-AU"/>
    </w:rPr>
  </w:style>
  <w:style w:type="character" w:customStyle="1" w:styleId="Heading2Char">
    <w:name w:val="Heading 2 Char"/>
    <w:aliases w:val="H2 Char,p Char,h2 Char,h2 main heading Char,Body Text (Reset numbering) Char,Section Char,2m Char,h 2 Char,S&amp;P Heading 2 Char,Reset numbering Char,Body Text (Reset numbering)1 Char,Body Text (Reset numbering)2 Char,B Sub/Bold Char,l2 Char"/>
    <w:basedOn w:val="DefaultParagraphFont"/>
    <w:link w:val="Heading2"/>
    <w:rsid w:val="00C169CC"/>
    <w:rPr>
      <w:rFonts w:ascii="Calibri" w:eastAsiaTheme="majorEastAsia" w:hAnsi="Calibri" w:cstheme="majorBidi"/>
      <w:b/>
      <w:bCs/>
      <w:color w:val="2E74B5" w:themeColor="accent1" w:themeShade="BF"/>
      <w:sz w:val="28"/>
      <w:szCs w:val="28"/>
    </w:rPr>
  </w:style>
  <w:style w:type="character" w:customStyle="1" w:styleId="Heading3Char">
    <w:name w:val="Heading 3 Char"/>
    <w:aliases w:val="H3 Char,Heading 3 Char1 Char,Heading 3 Char Char Char,H3 Char Char Char,Level 1 - 2 Char,d Char,Head 3 Char,C Sub-Sub/Italic Char,Head 31 Char,Head 32 Char,C Sub-Sub/Italic1 Char,h3 Char,Head 33 Char,C Sub-Sub/Italic2 Char,Head 311 Char"/>
    <w:basedOn w:val="DefaultParagraphFont"/>
    <w:link w:val="Heading3"/>
    <w:rsid w:val="00C9040C"/>
    <w:rPr>
      <w:rFonts w:eastAsiaTheme="majorEastAsia" w:cstheme="minorHAnsi"/>
      <w:b/>
      <w:bCs/>
      <w:color w:val="2E74B5" w:themeColor="accent1" w:themeShade="BF"/>
      <w:sz w:val="24"/>
    </w:rPr>
  </w:style>
  <w:style w:type="character" w:customStyle="1" w:styleId="Heading4Char">
    <w:name w:val="Heading 4 Char"/>
    <w:aliases w:val="H4 Char,h4 Char,bullet Char,bl Char,bb Char,h4 sub sub heading Char,sd Char,Standard H3 Char,h41 Char,Titre 4 Char,Titre 41 Char,1.1.1.1 Char,Level 2 - (a) Char,Level 2 - a Char,4 Char,Org Heading 2 Char,Sub3Para Char,proj4 Char"/>
    <w:basedOn w:val="DefaultParagraphFont"/>
    <w:link w:val="Heading4"/>
    <w:rsid w:val="001853D3"/>
    <w:rPr>
      <w:rFonts w:asciiTheme="majorHAnsi" w:eastAsiaTheme="majorEastAsia" w:hAnsiTheme="majorHAnsi" w:cstheme="majorBidi"/>
      <w:b/>
      <w:bCs/>
      <w:i/>
      <w:iCs/>
      <w:color w:val="5B9BD5" w:themeColor="accent1"/>
    </w:rPr>
  </w:style>
  <w:style w:type="character" w:customStyle="1" w:styleId="Heading5Char">
    <w:name w:val="Heading 5 Char"/>
    <w:aliases w:val="H5 Char,s Char,1.1.1.1.1 Char,Level 3 - (i) Char,Level 3 - i Char,Para5 Char,Para51 Char,Heading 5(unused) Char,h5 Char,h51 Char,h52 Char,3rd sub-clause Char,3rd level sub-clause Char,Block Label Char,Heading 5 StGeorge Char,(A) Char"/>
    <w:basedOn w:val="DefaultParagraphFont"/>
    <w:link w:val="Heading5"/>
    <w:uiPriority w:val="9"/>
    <w:rsid w:val="001853D3"/>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1853D3"/>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1853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853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853D3"/>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1853D3"/>
    <w:pPr>
      <w:spacing w:line="276" w:lineRule="auto"/>
      <w:outlineLvl w:val="9"/>
    </w:pPr>
    <w:rPr>
      <w:lang w:val="en-US"/>
    </w:rPr>
  </w:style>
  <w:style w:type="paragraph" w:styleId="TOC1">
    <w:name w:val="toc 1"/>
    <w:basedOn w:val="Normal"/>
    <w:next w:val="Normal"/>
    <w:autoRedefine/>
    <w:uiPriority w:val="39"/>
    <w:unhideWhenUsed/>
    <w:rsid w:val="001853D3"/>
    <w:pPr>
      <w:tabs>
        <w:tab w:val="left" w:pos="1276"/>
        <w:tab w:val="right" w:leader="dot" w:pos="9017"/>
      </w:tabs>
      <w:spacing w:after="40"/>
    </w:pPr>
  </w:style>
  <w:style w:type="character" w:styleId="Hyperlink">
    <w:name w:val="Hyperlink"/>
    <w:basedOn w:val="DefaultParagraphFont"/>
    <w:uiPriority w:val="99"/>
    <w:unhideWhenUsed/>
    <w:rsid w:val="001853D3"/>
    <w:rPr>
      <w:color w:val="0563C1" w:themeColor="hyperlink"/>
      <w:u w:val="single"/>
    </w:rPr>
  </w:style>
  <w:style w:type="paragraph" w:styleId="Header">
    <w:name w:val="header"/>
    <w:basedOn w:val="Normal"/>
    <w:link w:val="HeaderChar"/>
    <w:unhideWhenUsed/>
    <w:rsid w:val="001853D3"/>
    <w:pPr>
      <w:tabs>
        <w:tab w:val="center" w:pos="4513"/>
        <w:tab w:val="right" w:pos="9026"/>
      </w:tabs>
    </w:pPr>
  </w:style>
  <w:style w:type="character" w:customStyle="1" w:styleId="HeaderChar">
    <w:name w:val="Header Char"/>
    <w:basedOn w:val="DefaultParagraphFont"/>
    <w:link w:val="Header"/>
    <w:rsid w:val="001853D3"/>
  </w:style>
  <w:style w:type="paragraph" w:styleId="Footer">
    <w:name w:val="footer"/>
    <w:basedOn w:val="Normal"/>
    <w:link w:val="FooterChar"/>
    <w:uiPriority w:val="99"/>
    <w:unhideWhenUsed/>
    <w:rsid w:val="001853D3"/>
    <w:pPr>
      <w:tabs>
        <w:tab w:val="center" w:pos="4513"/>
        <w:tab w:val="right" w:pos="9026"/>
      </w:tabs>
    </w:pPr>
  </w:style>
  <w:style w:type="character" w:customStyle="1" w:styleId="FooterChar">
    <w:name w:val="Footer Char"/>
    <w:basedOn w:val="DefaultParagraphFont"/>
    <w:link w:val="Footer"/>
    <w:uiPriority w:val="99"/>
    <w:rsid w:val="001853D3"/>
  </w:style>
  <w:style w:type="paragraph" w:customStyle="1" w:styleId="IndenteredText">
    <w:name w:val="Indentered Text"/>
    <w:basedOn w:val="Normal"/>
    <w:link w:val="IndenteredTextChar"/>
    <w:qFormat/>
    <w:rsid w:val="001853D3"/>
    <w:pPr>
      <w:spacing w:before="120"/>
      <w:ind w:left="709"/>
      <w:jc w:val="both"/>
    </w:pPr>
    <w:rPr>
      <w:rFonts w:ascii="Calibri" w:hAnsi="Calibri" w:cs="Times New Roman"/>
      <w:sz w:val="24"/>
      <w:szCs w:val="24"/>
    </w:rPr>
  </w:style>
  <w:style w:type="character" w:customStyle="1" w:styleId="IndenteredTextChar">
    <w:name w:val="Indentered Text Char"/>
    <w:basedOn w:val="DefaultParagraphFont"/>
    <w:link w:val="IndenteredText"/>
    <w:rsid w:val="001853D3"/>
    <w:rPr>
      <w:rFonts w:ascii="Calibri" w:hAnsi="Calibri" w:cs="Times New Roman"/>
      <w:sz w:val="24"/>
      <w:szCs w:val="24"/>
    </w:rPr>
  </w:style>
  <w:style w:type="paragraph" w:styleId="TOC2">
    <w:name w:val="toc 2"/>
    <w:basedOn w:val="Normal"/>
    <w:next w:val="Normal"/>
    <w:autoRedefine/>
    <w:uiPriority w:val="39"/>
    <w:unhideWhenUsed/>
    <w:rsid w:val="001853D3"/>
    <w:pPr>
      <w:tabs>
        <w:tab w:val="left" w:pos="1276"/>
        <w:tab w:val="right" w:leader="dot" w:pos="9017"/>
      </w:tabs>
      <w:spacing w:line="240" w:lineRule="exact"/>
    </w:pPr>
  </w:style>
  <w:style w:type="paragraph" w:styleId="ListParagraph">
    <w:name w:val="List Paragraph"/>
    <w:basedOn w:val="Normal"/>
    <w:uiPriority w:val="34"/>
    <w:qFormat/>
    <w:rsid w:val="001853D3"/>
    <w:pPr>
      <w:ind w:left="720"/>
    </w:pPr>
    <w:rPr>
      <w:rFonts w:ascii="Arial" w:eastAsia="Times New Roman" w:hAnsi="Arial" w:cs="Times New Roman"/>
      <w:color w:val="000000"/>
      <w:sz w:val="20"/>
      <w:szCs w:val="20"/>
      <w:lang w:val="en-GB"/>
    </w:rPr>
  </w:style>
  <w:style w:type="paragraph" w:styleId="TOC3">
    <w:name w:val="toc 3"/>
    <w:basedOn w:val="Normal"/>
    <w:next w:val="Normal"/>
    <w:autoRedefine/>
    <w:uiPriority w:val="39"/>
    <w:unhideWhenUsed/>
    <w:rsid w:val="001853D3"/>
    <w:pPr>
      <w:tabs>
        <w:tab w:val="left" w:pos="1276"/>
        <w:tab w:val="right" w:leader="dot" w:pos="9017"/>
      </w:tabs>
    </w:pPr>
  </w:style>
  <w:style w:type="paragraph" w:customStyle="1" w:styleId="DotPoint">
    <w:name w:val="DotPoint"/>
    <w:basedOn w:val="IndenteredText"/>
    <w:link w:val="DotPointChar"/>
    <w:qFormat/>
    <w:rsid w:val="001853D3"/>
    <w:pPr>
      <w:numPr>
        <w:numId w:val="1"/>
      </w:numPr>
      <w:spacing w:after="180" w:line="280" w:lineRule="exact"/>
      <w:contextualSpacing/>
    </w:pPr>
  </w:style>
  <w:style w:type="character" w:customStyle="1" w:styleId="DotPointChar">
    <w:name w:val="DotPoint Char"/>
    <w:basedOn w:val="IndenteredTextChar"/>
    <w:link w:val="DotPoint"/>
    <w:rsid w:val="001853D3"/>
    <w:rPr>
      <w:rFonts w:ascii="Calibri" w:hAnsi="Calibri" w:cs="Times New Roman"/>
      <w:sz w:val="24"/>
      <w:szCs w:val="24"/>
    </w:rPr>
  </w:style>
  <w:style w:type="paragraph" w:customStyle="1" w:styleId="MHeading">
    <w:name w:val="MHeading"/>
    <w:link w:val="MHeadingChar"/>
    <w:qFormat/>
    <w:rsid w:val="001853D3"/>
    <w:pPr>
      <w:spacing w:before="240" w:after="120" w:line="240" w:lineRule="auto"/>
      <w:ind w:left="1021" w:right="1134"/>
    </w:pPr>
    <w:rPr>
      <w:rFonts w:eastAsia="Times New Roman" w:cs="Times New Roman"/>
      <w:b/>
      <w:color w:val="00587E"/>
      <w:sz w:val="40"/>
      <w:szCs w:val="40"/>
    </w:rPr>
  </w:style>
  <w:style w:type="character" w:customStyle="1" w:styleId="MHeadingChar">
    <w:name w:val="MHeading Char"/>
    <w:basedOn w:val="DefaultParagraphFont"/>
    <w:link w:val="MHeading"/>
    <w:rsid w:val="001853D3"/>
    <w:rPr>
      <w:rFonts w:eastAsia="Times New Roman" w:cs="Times New Roman"/>
      <w:b/>
      <w:color w:val="00587E"/>
      <w:sz w:val="40"/>
      <w:szCs w:val="40"/>
    </w:rPr>
  </w:style>
  <w:style w:type="paragraph" w:styleId="BodyText">
    <w:name w:val="Body Text"/>
    <w:basedOn w:val="Normal"/>
    <w:link w:val="BodyTextChar"/>
    <w:uiPriority w:val="99"/>
    <w:semiHidden/>
    <w:unhideWhenUsed/>
    <w:rsid w:val="001853D3"/>
    <w:pPr>
      <w:spacing w:after="120"/>
    </w:pPr>
  </w:style>
  <w:style w:type="character" w:customStyle="1" w:styleId="BodyTextChar">
    <w:name w:val="Body Text Char"/>
    <w:basedOn w:val="DefaultParagraphFont"/>
    <w:link w:val="BodyText"/>
    <w:uiPriority w:val="99"/>
    <w:semiHidden/>
    <w:rsid w:val="001853D3"/>
  </w:style>
  <w:style w:type="paragraph" w:styleId="FootnoteText">
    <w:name w:val="footnote text"/>
    <w:basedOn w:val="Normal"/>
    <w:link w:val="FootnoteTextChar"/>
    <w:uiPriority w:val="99"/>
    <w:semiHidden/>
    <w:unhideWhenUsed/>
    <w:rsid w:val="001853D3"/>
    <w:rPr>
      <w:sz w:val="20"/>
      <w:szCs w:val="20"/>
    </w:rPr>
  </w:style>
  <w:style w:type="character" w:customStyle="1" w:styleId="FootnoteTextChar">
    <w:name w:val="Footnote Text Char"/>
    <w:basedOn w:val="DefaultParagraphFont"/>
    <w:link w:val="FootnoteText"/>
    <w:uiPriority w:val="99"/>
    <w:semiHidden/>
    <w:rsid w:val="001853D3"/>
    <w:rPr>
      <w:sz w:val="20"/>
      <w:szCs w:val="20"/>
    </w:rPr>
  </w:style>
  <w:style w:type="character" w:styleId="FootnoteReference">
    <w:name w:val="footnote reference"/>
    <w:basedOn w:val="DefaultParagraphFont"/>
    <w:uiPriority w:val="99"/>
    <w:semiHidden/>
    <w:unhideWhenUsed/>
    <w:rsid w:val="001853D3"/>
    <w:rPr>
      <w:vertAlign w:val="superscript"/>
    </w:rPr>
  </w:style>
  <w:style w:type="paragraph" w:styleId="NoSpacing">
    <w:name w:val="No Spacing"/>
    <w:uiPriority w:val="1"/>
    <w:qFormat/>
    <w:rsid w:val="00260536"/>
    <w:pPr>
      <w:spacing w:after="0" w:line="240" w:lineRule="auto"/>
    </w:pPr>
  </w:style>
  <w:style w:type="table" w:styleId="TableGrid">
    <w:name w:val="Table Grid"/>
    <w:basedOn w:val="TableNormal"/>
    <w:rsid w:val="00E83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ext">
    <w:name w:val="MText"/>
    <w:qFormat/>
    <w:rsid w:val="00D86F34"/>
    <w:pPr>
      <w:spacing w:after="0" w:line="240" w:lineRule="auto"/>
      <w:ind w:left="1021" w:right="1134"/>
    </w:pPr>
    <w:rPr>
      <w:rFonts w:ascii="Calibri Light" w:eastAsia="Times New Roman" w:hAnsi="Calibri Light" w:cs="Times New Roman"/>
      <w:color w:val="000000" w:themeColor="text1"/>
      <w:sz w:val="24"/>
      <w:szCs w:val="24"/>
    </w:rPr>
  </w:style>
  <w:style w:type="paragraph" w:customStyle="1" w:styleId="MSubheading">
    <w:name w:val="MSubheading"/>
    <w:basedOn w:val="MHeading"/>
    <w:next w:val="MText"/>
    <w:qFormat/>
    <w:rsid w:val="00D86F34"/>
    <w:pPr>
      <w:spacing w:before="120" w:after="480"/>
    </w:pPr>
    <w:rPr>
      <w:sz w:val="36"/>
      <w:szCs w:val="24"/>
    </w:rPr>
  </w:style>
  <w:style w:type="character" w:styleId="CommentReference">
    <w:name w:val="annotation reference"/>
    <w:basedOn w:val="DefaultParagraphFont"/>
    <w:uiPriority w:val="99"/>
    <w:semiHidden/>
    <w:unhideWhenUsed/>
    <w:rsid w:val="004E1FC7"/>
    <w:rPr>
      <w:sz w:val="16"/>
      <w:szCs w:val="16"/>
    </w:rPr>
  </w:style>
  <w:style w:type="paragraph" w:styleId="CommentText">
    <w:name w:val="annotation text"/>
    <w:basedOn w:val="Normal"/>
    <w:link w:val="CommentTextChar"/>
    <w:uiPriority w:val="99"/>
    <w:semiHidden/>
    <w:unhideWhenUsed/>
    <w:rsid w:val="004E1FC7"/>
    <w:rPr>
      <w:sz w:val="20"/>
      <w:szCs w:val="20"/>
    </w:rPr>
  </w:style>
  <w:style w:type="character" w:customStyle="1" w:styleId="CommentTextChar">
    <w:name w:val="Comment Text Char"/>
    <w:basedOn w:val="DefaultParagraphFont"/>
    <w:link w:val="CommentText"/>
    <w:uiPriority w:val="99"/>
    <w:semiHidden/>
    <w:rsid w:val="004E1FC7"/>
    <w:rPr>
      <w:sz w:val="20"/>
      <w:szCs w:val="20"/>
    </w:rPr>
  </w:style>
  <w:style w:type="paragraph" w:styleId="CommentSubject">
    <w:name w:val="annotation subject"/>
    <w:basedOn w:val="CommentText"/>
    <w:next w:val="CommentText"/>
    <w:link w:val="CommentSubjectChar"/>
    <w:uiPriority w:val="99"/>
    <w:semiHidden/>
    <w:unhideWhenUsed/>
    <w:rsid w:val="004E1FC7"/>
    <w:rPr>
      <w:b/>
      <w:bCs/>
    </w:rPr>
  </w:style>
  <w:style w:type="character" w:customStyle="1" w:styleId="CommentSubjectChar">
    <w:name w:val="Comment Subject Char"/>
    <w:basedOn w:val="CommentTextChar"/>
    <w:link w:val="CommentSubject"/>
    <w:uiPriority w:val="99"/>
    <w:semiHidden/>
    <w:rsid w:val="004E1FC7"/>
    <w:rPr>
      <w:b/>
      <w:bCs/>
      <w:sz w:val="20"/>
      <w:szCs w:val="20"/>
    </w:rPr>
  </w:style>
  <w:style w:type="paragraph" w:styleId="BalloonText">
    <w:name w:val="Balloon Text"/>
    <w:basedOn w:val="Normal"/>
    <w:link w:val="BalloonTextChar"/>
    <w:uiPriority w:val="99"/>
    <w:semiHidden/>
    <w:unhideWhenUsed/>
    <w:rsid w:val="004E1F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FC7"/>
    <w:rPr>
      <w:rFonts w:ascii="Segoe UI" w:hAnsi="Segoe UI" w:cs="Segoe UI"/>
      <w:sz w:val="18"/>
      <w:szCs w:val="18"/>
    </w:rPr>
  </w:style>
  <w:style w:type="paragraph" w:styleId="Revision">
    <w:name w:val="Revision"/>
    <w:hidden/>
    <w:uiPriority w:val="99"/>
    <w:semiHidden/>
    <w:rsid w:val="00980C94"/>
    <w:pPr>
      <w:spacing w:after="0" w:line="240" w:lineRule="auto"/>
    </w:pPr>
  </w:style>
  <w:style w:type="paragraph" w:styleId="NormalWeb">
    <w:name w:val="Normal (Web)"/>
    <w:basedOn w:val="Normal"/>
    <w:uiPriority w:val="99"/>
    <w:unhideWhenUsed/>
    <w:rsid w:val="00D777F8"/>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D777F8"/>
    <w:rPr>
      <w:b/>
      <w:bCs/>
    </w:rPr>
  </w:style>
  <w:style w:type="paragraph" w:styleId="EndnoteText">
    <w:name w:val="endnote text"/>
    <w:basedOn w:val="Normal"/>
    <w:link w:val="EndnoteTextChar"/>
    <w:uiPriority w:val="99"/>
    <w:unhideWhenUsed/>
    <w:rsid w:val="00E44A3E"/>
    <w:rPr>
      <w:sz w:val="20"/>
      <w:szCs w:val="20"/>
    </w:rPr>
  </w:style>
  <w:style w:type="character" w:customStyle="1" w:styleId="EndnoteTextChar">
    <w:name w:val="Endnote Text Char"/>
    <w:basedOn w:val="DefaultParagraphFont"/>
    <w:link w:val="EndnoteText"/>
    <w:uiPriority w:val="99"/>
    <w:rsid w:val="00E44A3E"/>
    <w:rPr>
      <w:sz w:val="20"/>
      <w:szCs w:val="20"/>
    </w:rPr>
  </w:style>
  <w:style w:type="character" w:styleId="EndnoteReference">
    <w:name w:val="endnote reference"/>
    <w:basedOn w:val="DefaultParagraphFont"/>
    <w:uiPriority w:val="99"/>
    <w:semiHidden/>
    <w:unhideWhenUsed/>
    <w:rsid w:val="00E44A3E"/>
    <w:rPr>
      <w:vertAlign w:val="superscript"/>
    </w:rPr>
  </w:style>
  <w:style w:type="table" w:customStyle="1" w:styleId="TableGrid1">
    <w:name w:val="Table Grid1"/>
    <w:basedOn w:val="TableNormal"/>
    <w:next w:val="TableGrid"/>
    <w:uiPriority w:val="39"/>
    <w:rsid w:val="00300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33590"/>
    <w:rPr>
      <w:color w:val="954F72" w:themeColor="followedHyperlink"/>
      <w:u w:val="single"/>
    </w:rPr>
  </w:style>
  <w:style w:type="paragraph" w:customStyle="1" w:styleId="body2">
    <w:name w:val="body 2"/>
    <w:basedOn w:val="Normal"/>
    <w:rsid w:val="00A57508"/>
    <w:pPr>
      <w:keepLines/>
      <w:spacing w:before="120"/>
      <w:ind w:left="993"/>
    </w:pPr>
    <w:rPr>
      <w:rFonts w:ascii="Arial" w:eastAsia="Times New Roman" w:hAnsi="Arial" w:cs="Times New Roman"/>
      <w:sz w:val="20"/>
      <w:szCs w:val="20"/>
      <w:lang w:eastAsia="en-AU"/>
    </w:rPr>
  </w:style>
  <w:style w:type="character" w:customStyle="1" w:styleId="UnresolvedMention1">
    <w:name w:val="Unresolved Mention1"/>
    <w:basedOn w:val="DefaultParagraphFont"/>
    <w:uiPriority w:val="99"/>
    <w:semiHidden/>
    <w:unhideWhenUsed/>
    <w:rsid w:val="009E3E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216996">
      <w:bodyDiv w:val="1"/>
      <w:marLeft w:val="0"/>
      <w:marRight w:val="0"/>
      <w:marTop w:val="0"/>
      <w:marBottom w:val="0"/>
      <w:divBdr>
        <w:top w:val="none" w:sz="0" w:space="0" w:color="auto"/>
        <w:left w:val="none" w:sz="0" w:space="0" w:color="auto"/>
        <w:bottom w:val="none" w:sz="0" w:space="0" w:color="auto"/>
        <w:right w:val="none" w:sz="0" w:space="0" w:color="auto"/>
      </w:divBdr>
    </w:div>
    <w:div w:id="405491586">
      <w:bodyDiv w:val="1"/>
      <w:marLeft w:val="0"/>
      <w:marRight w:val="0"/>
      <w:marTop w:val="0"/>
      <w:marBottom w:val="0"/>
      <w:divBdr>
        <w:top w:val="none" w:sz="0" w:space="0" w:color="auto"/>
        <w:left w:val="none" w:sz="0" w:space="0" w:color="auto"/>
        <w:bottom w:val="none" w:sz="0" w:space="0" w:color="auto"/>
        <w:right w:val="none" w:sz="0" w:space="0" w:color="auto"/>
      </w:divBdr>
    </w:div>
    <w:div w:id="523400140">
      <w:bodyDiv w:val="1"/>
      <w:marLeft w:val="0"/>
      <w:marRight w:val="0"/>
      <w:marTop w:val="0"/>
      <w:marBottom w:val="0"/>
      <w:divBdr>
        <w:top w:val="none" w:sz="0" w:space="0" w:color="auto"/>
        <w:left w:val="none" w:sz="0" w:space="0" w:color="auto"/>
        <w:bottom w:val="none" w:sz="0" w:space="0" w:color="auto"/>
        <w:right w:val="none" w:sz="0" w:space="0" w:color="auto"/>
      </w:divBdr>
    </w:div>
    <w:div w:id="1045789005">
      <w:bodyDiv w:val="1"/>
      <w:marLeft w:val="0"/>
      <w:marRight w:val="0"/>
      <w:marTop w:val="0"/>
      <w:marBottom w:val="0"/>
      <w:divBdr>
        <w:top w:val="none" w:sz="0" w:space="0" w:color="auto"/>
        <w:left w:val="none" w:sz="0" w:space="0" w:color="auto"/>
        <w:bottom w:val="none" w:sz="0" w:space="0" w:color="auto"/>
        <w:right w:val="none" w:sz="0" w:space="0" w:color="auto"/>
      </w:divBdr>
      <w:divsChild>
        <w:div w:id="482699976">
          <w:marLeft w:val="274"/>
          <w:marRight w:val="0"/>
          <w:marTop w:val="0"/>
          <w:marBottom w:val="0"/>
          <w:divBdr>
            <w:top w:val="none" w:sz="0" w:space="0" w:color="auto"/>
            <w:left w:val="none" w:sz="0" w:space="0" w:color="auto"/>
            <w:bottom w:val="none" w:sz="0" w:space="0" w:color="auto"/>
            <w:right w:val="none" w:sz="0" w:space="0" w:color="auto"/>
          </w:divBdr>
        </w:div>
        <w:div w:id="511454308">
          <w:marLeft w:val="274"/>
          <w:marRight w:val="0"/>
          <w:marTop w:val="0"/>
          <w:marBottom w:val="0"/>
          <w:divBdr>
            <w:top w:val="none" w:sz="0" w:space="0" w:color="auto"/>
            <w:left w:val="none" w:sz="0" w:space="0" w:color="auto"/>
            <w:bottom w:val="none" w:sz="0" w:space="0" w:color="auto"/>
            <w:right w:val="none" w:sz="0" w:space="0" w:color="auto"/>
          </w:divBdr>
        </w:div>
        <w:div w:id="869537698">
          <w:marLeft w:val="274"/>
          <w:marRight w:val="0"/>
          <w:marTop w:val="0"/>
          <w:marBottom w:val="0"/>
          <w:divBdr>
            <w:top w:val="none" w:sz="0" w:space="0" w:color="auto"/>
            <w:left w:val="none" w:sz="0" w:space="0" w:color="auto"/>
            <w:bottom w:val="none" w:sz="0" w:space="0" w:color="auto"/>
            <w:right w:val="none" w:sz="0" w:space="0" w:color="auto"/>
          </w:divBdr>
        </w:div>
        <w:div w:id="1440178521">
          <w:marLeft w:val="274"/>
          <w:marRight w:val="0"/>
          <w:marTop w:val="0"/>
          <w:marBottom w:val="0"/>
          <w:divBdr>
            <w:top w:val="none" w:sz="0" w:space="0" w:color="auto"/>
            <w:left w:val="none" w:sz="0" w:space="0" w:color="auto"/>
            <w:bottom w:val="none" w:sz="0" w:space="0" w:color="auto"/>
            <w:right w:val="none" w:sz="0" w:space="0" w:color="auto"/>
          </w:divBdr>
        </w:div>
        <w:div w:id="1679964255">
          <w:marLeft w:val="274"/>
          <w:marRight w:val="0"/>
          <w:marTop w:val="0"/>
          <w:marBottom w:val="0"/>
          <w:divBdr>
            <w:top w:val="none" w:sz="0" w:space="0" w:color="auto"/>
            <w:left w:val="none" w:sz="0" w:space="0" w:color="auto"/>
            <w:bottom w:val="none" w:sz="0" w:space="0" w:color="auto"/>
            <w:right w:val="none" w:sz="0" w:space="0" w:color="auto"/>
          </w:divBdr>
        </w:div>
      </w:divsChild>
    </w:div>
    <w:div w:id="1155805911">
      <w:bodyDiv w:val="1"/>
      <w:marLeft w:val="0"/>
      <w:marRight w:val="0"/>
      <w:marTop w:val="0"/>
      <w:marBottom w:val="0"/>
      <w:divBdr>
        <w:top w:val="none" w:sz="0" w:space="0" w:color="auto"/>
        <w:left w:val="none" w:sz="0" w:space="0" w:color="auto"/>
        <w:bottom w:val="none" w:sz="0" w:space="0" w:color="auto"/>
        <w:right w:val="none" w:sz="0" w:space="0" w:color="auto"/>
      </w:divBdr>
    </w:div>
    <w:div w:id="1355040070">
      <w:bodyDiv w:val="1"/>
      <w:marLeft w:val="0"/>
      <w:marRight w:val="0"/>
      <w:marTop w:val="0"/>
      <w:marBottom w:val="0"/>
      <w:divBdr>
        <w:top w:val="none" w:sz="0" w:space="0" w:color="auto"/>
        <w:left w:val="none" w:sz="0" w:space="0" w:color="auto"/>
        <w:bottom w:val="none" w:sz="0" w:space="0" w:color="auto"/>
        <w:right w:val="none" w:sz="0" w:space="0" w:color="auto"/>
      </w:divBdr>
    </w:div>
    <w:div w:id="1935168542">
      <w:bodyDiv w:val="1"/>
      <w:marLeft w:val="0"/>
      <w:marRight w:val="0"/>
      <w:marTop w:val="0"/>
      <w:marBottom w:val="0"/>
      <w:divBdr>
        <w:top w:val="none" w:sz="0" w:space="0" w:color="auto"/>
        <w:left w:val="none" w:sz="0" w:space="0" w:color="auto"/>
        <w:bottom w:val="none" w:sz="0" w:space="0" w:color="auto"/>
        <w:right w:val="none" w:sz="0" w:space="0" w:color="auto"/>
      </w:divBdr>
    </w:div>
    <w:div w:id="196477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www.qgso.qld.gov.au/issues/2646/australian-gambling-statistics-36th-edn-1993-94-2018-19-summary-tables.pdf" TargetMode="External"/><Relationship Id="rId26" Type="http://schemas.openxmlformats.org/officeDocument/2006/relationships/hyperlink" Target="https://www.vcglr.vic.gov.au/resources/data-and-research/gambling-data/gaming-expenditure-venue" TargetMode="External"/><Relationship Id="rId3" Type="http://schemas.openxmlformats.org/officeDocument/2006/relationships/numbering" Target="numbering.xml"/><Relationship Id="rId21" Type="http://schemas.openxmlformats.org/officeDocument/2006/relationships/hyperlink" Target="https://responsiblegambling.vic.gov.au/resources/publications/child-and-parent-recall-of-gambling-sponsorship-in-australian-sport-67/"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yperlink" Target="https://responsiblegambling.vic.gov.au/resources/publications/victorian-population-gambling-and-health-study-20182019-759/" TargetMode="External"/><Relationship Id="rId25" Type="http://schemas.openxmlformats.org/officeDocument/2006/relationships/hyperlink" Target="https://www.vgccc.vic.gov.au/gambling/gaming-venue-operator/understand-your-gaming-licence/your-obligations/community-benefit"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responsiblegambling.vic.gov.au/documents/166/Harm-study-Fact-sheet-2-Seven-dimensions-of-gambling-harm.pdf" TargetMode="External"/><Relationship Id="rId20" Type="http://schemas.openxmlformats.org/officeDocument/2006/relationships/hyperlink" Target="https://responsiblegambling.vic.gov.au/about-us/news-and-media/948-gambling-ads-daily-on-victorian-free-to-air-tv-in-2021-up-253-from-2016/"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yperlink" Target="https://www.pc.gov.au/inquiries/completed/gambling-2010/report/gambling-report-volume1.pdf" TargetMode="External"/><Relationship Id="rId32" Type="http://schemas.openxmlformats.org/officeDocument/2006/relationships/footer" Target="footer2.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yperlink" Target="https://responsiblegambling.vic.gov.au/documents/21/using-a-public-health-approach-in-the-prevention-of-gambling-related-harm.pdf" TargetMode="External"/><Relationship Id="rId28" Type="http://schemas.openxmlformats.org/officeDocument/2006/relationships/image" Target="media/image2.jpeg"/><Relationship Id="rId36" Type="http://schemas.openxmlformats.org/officeDocument/2006/relationships/theme" Target="theme/theme1.xml"/><Relationship Id="rId10" Type="http://schemas.openxmlformats.org/officeDocument/2006/relationships/hyperlink" Target="http://planningschemes.dpcd.vic.gov.au/schemes/monash" TargetMode="External"/><Relationship Id="rId19" Type="http://schemas.openxmlformats.org/officeDocument/2006/relationships/hyperlink" Target="https://apps.vcglr.vic.gov.au/CA256F800017E8D4/VCGLR/2C4FB00D26AF1EFFCA257B320078D3F5?OpenDocument"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hyperlink" Target="https://www.esafety.gov.au/parents/big-issues/gaming" TargetMode="External"/><Relationship Id="rId27" Type="http://schemas.openxmlformats.org/officeDocument/2006/relationships/hyperlink" Target="https://www.vcglr.vic.gov.au/sites/default/files/Ministerial_Order_-_new%20regional_caps_and_municipal_limits.pdf"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A9D623-98E2-40E0-B207-FBB342C2EE16}" type="doc">
      <dgm:prSet loTypeId="urn:microsoft.com/office/officeart/2005/8/layout/process1" loCatId="process" qsTypeId="urn:microsoft.com/office/officeart/2005/8/quickstyle/simple3" qsCatId="simple" csTypeId="urn:microsoft.com/office/officeart/2005/8/colors/accent1_2" csCatId="accent1" phldr="1"/>
      <dgm:spPr/>
    </dgm:pt>
    <dgm:pt modelId="{B67DBF20-CB63-4A7D-87FA-9E3C5B56BC56}">
      <dgm:prSet phldrT="[Text]"/>
      <dgm:spPr/>
      <dgm:t>
        <a:bodyPr/>
        <a:lstStyle/>
        <a:p>
          <a:r>
            <a:rPr lang="en-US"/>
            <a:t>Venue applies for a planning permit</a:t>
          </a:r>
        </a:p>
      </dgm:t>
    </dgm:pt>
    <dgm:pt modelId="{B9AC7E28-F214-4289-9C19-D44072F0DDC3}" type="parTrans" cxnId="{E2E104CD-11D5-4231-A60C-F881D3B2196E}">
      <dgm:prSet/>
      <dgm:spPr/>
      <dgm:t>
        <a:bodyPr/>
        <a:lstStyle/>
        <a:p>
          <a:endParaRPr lang="en-US"/>
        </a:p>
      </dgm:t>
    </dgm:pt>
    <dgm:pt modelId="{013C3400-53C2-4A52-BD47-57FC33CCBE81}" type="sibTrans" cxnId="{E2E104CD-11D5-4231-A60C-F881D3B2196E}">
      <dgm:prSet/>
      <dgm:spPr/>
      <dgm:t>
        <a:bodyPr/>
        <a:lstStyle/>
        <a:p>
          <a:endParaRPr lang="en-US"/>
        </a:p>
      </dgm:t>
    </dgm:pt>
    <dgm:pt modelId="{FC9BB1C3-BAEF-4562-BE58-6D3B1BE53041}">
      <dgm:prSet phldrT="[Text]"/>
      <dgm:spPr/>
      <dgm:t>
        <a:bodyPr/>
        <a:lstStyle/>
        <a:p>
          <a:r>
            <a:rPr lang="en-US"/>
            <a:t>Council meeting</a:t>
          </a:r>
        </a:p>
      </dgm:t>
    </dgm:pt>
    <dgm:pt modelId="{88DFB259-3131-4D8A-9656-9AA3AFF0DA32}" type="parTrans" cxnId="{9B685EAB-D0FB-4BB0-A2B6-9401E0CA3B9C}">
      <dgm:prSet/>
      <dgm:spPr/>
      <dgm:t>
        <a:bodyPr/>
        <a:lstStyle/>
        <a:p>
          <a:endParaRPr lang="en-US"/>
        </a:p>
      </dgm:t>
    </dgm:pt>
    <dgm:pt modelId="{3DF1E49B-C4E6-4CE9-8DB0-1A11B6A0E438}" type="sibTrans" cxnId="{9B685EAB-D0FB-4BB0-A2B6-9401E0CA3B9C}">
      <dgm:prSet/>
      <dgm:spPr/>
      <dgm:t>
        <a:bodyPr/>
        <a:lstStyle/>
        <a:p>
          <a:endParaRPr lang="en-US"/>
        </a:p>
      </dgm:t>
    </dgm:pt>
    <dgm:pt modelId="{6003E2A7-AEBC-4AFB-B1F8-026F7CDF12D2}">
      <dgm:prSet phldrT="[Text]"/>
      <dgm:spPr/>
      <dgm:t>
        <a:bodyPr/>
        <a:lstStyle/>
        <a:p>
          <a:r>
            <a:rPr lang="en-US"/>
            <a:t>Council decision</a:t>
          </a:r>
        </a:p>
      </dgm:t>
    </dgm:pt>
    <dgm:pt modelId="{AC4D8E95-8480-4B52-A5AF-B2C3E8F67D4E}" type="parTrans" cxnId="{E40C05C0-02DF-4C3C-B033-DE0A02A5A5C9}">
      <dgm:prSet/>
      <dgm:spPr/>
      <dgm:t>
        <a:bodyPr/>
        <a:lstStyle/>
        <a:p>
          <a:endParaRPr lang="en-US"/>
        </a:p>
      </dgm:t>
    </dgm:pt>
    <dgm:pt modelId="{6127ADEB-45D4-4382-8C1C-D13A60B70A8C}" type="sibTrans" cxnId="{E40C05C0-02DF-4C3C-B033-DE0A02A5A5C9}">
      <dgm:prSet/>
      <dgm:spPr/>
      <dgm:t>
        <a:bodyPr/>
        <a:lstStyle/>
        <a:p>
          <a:endParaRPr lang="en-US"/>
        </a:p>
      </dgm:t>
    </dgm:pt>
    <dgm:pt modelId="{62A4FAB1-AE9B-42B5-B2FD-68E843EA1053}">
      <dgm:prSet/>
      <dgm:spPr>
        <a:solidFill>
          <a:schemeClr val="accent2">
            <a:lumMod val="20000"/>
            <a:lumOff val="80000"/>
          </a:schemeClr>
        </a:solidFill>
      </dgm:spPr>
      <dgm:t>
        <a:bodyPr/>
        <a:lstStyle/>
        <a:p>
          <a:r>
            <a:rPr lang="en-US"/>
            <a:t>Appeal process if necessary </a:t>
          </a:r>
        </a:p>
      </dgm:t>
    </dgm:pt>
    <dgm:pt modelId="{E0D15C8C-AAED-4742-9DC4-1E1BF8109446}" type="parTrans" cxnId="{0B6E91E9-DB50-4B1B-A7D3-D0D3C6052953}">
      <dgm:prSet/>
      <dgm:spPr/>
      <dgm:t>
        <a:bodyPr/>
        <a:lstStyle/>
        <a:p>
          <a:endParaRPr lang="en-US"/>
        </a:p>
      </dgm:t>
    </dgm:pt>
    <dgm:pt modelId="{33B6FDBB-E655-4E3B-98FA-182A10C60509}" type="sibTrans" cxnId="{0B6E91E9-DB50-4B1B-A7D3-D0D3C6052953}">
      <dgm:prSet/>
      <dgm:spPr/>
      <dgm:t>
        <a:bodyPr/>
        <a:lstStyle/>
        <a:p>
          <a:endParaRPr lang="en-US"/>
        </a:p>
      </dgm:t>
    </dgm:pt>
    <dgm:pt modelId="{729E4036-2D48-42BB-BCE5-15E351A37884}">
      <dgm:prSet/>
      <dgm:spPr>
        <a:solidFill>
          <a:schemeClr val="accent2">
            <a:lumMod val="20000"/>
            <a:lumOff val="80000"/>
          </a:schemeClr>
        </a:solidFill>
      </dgm:spPr>
      <dgm:t>
        <a:bodyPr/>
        <a:lstStyle/>
        <a:p>
          <a:r>
            <a:rPr lang="en-US"/>
            <a:t>VCAT hearing</a:t>
          </a:r>
        </a:p>
      </dgm:t>
    </dgm:pt>
    <dgm:pt modelId="{A4EF195E-C5E1-44F0-8499-9D8F349E7720}" type="parTrans" cxnId="{0EFD76FE-7962-41B9-A648-2D8D03D843AB}">
      <dgm:prSet/>
      <dgm:spPr/>
      <dgm:t>
        <a:bodyPr/>
        <a:lstStyle/>
        <a:p>
          <a:endParaRPr lang="en-US"/>
        </a:p>
      </dgm:t>
    </dgm:pt>
    <dgm:pt modelId="{61C2FF3A-FAE7-446E-B7EF-182B7231D249}" type="sibTrans" cxnId="{0EFD76FE-7962-41B9-A648-2D8D03D843AB}">
      <dgm:prSet/>
      <dgm:spPr/>
      <dgm:t>
        <a:bodyPr/>
        <a:lstStyle/>
        <a:p>
          <a:endParaRPr lang="en-US"/>
        </a:p>
      </dgm:t>
    </dgm:pt>
    <dgm:pt modelId="{2436BE63-58DE-4F01-AAB7-B004F0B00672}">
      <dgm:prSet/>
      <dgm:spPr/>
      <dgm:t>
        <a:bodyPr/>
        <a:lstStyle/>
        <a:p>
          <a:r>
            <a:rPr lang="en-US"/>
            <a:t>Final decision</a:t>
          </a:r>
        </a:p>
      </dgm:t>
    </dgm:pt>
    <dgm:pt modelId="{9B310056-B5E2-420E-8CA8-CE4ED94A9216}" type="parTrans" cxnId="{AEB1B4BD-56C0-41C5-88EB-5E495735CF40}">
      <dgm:prSet/>
      <dgm:spPr/>
      <dgm:t>
        <a:bodyPr/>
        <a:lstStyle/>
        <a:p>
          <a:endParaRPr lang="en-US"/>
        </a:p>
      </dgm:t>
    </dgm:pt>
    <dgm:pt modelId="{5D3B6627-AF63-48D4-933E-63448375F228}" type="sibTrans" cxnId="{AEB1B4BD-56C0-41C5-88EB-5E495735CF40}">
      <dgm:prSet/>
      <dgm:spPr/>
      <dgm:t>
        <a:bodyPr/>
        <a:lstStyle/>
        <a:p>
          <a:endParaRPr lang="en-US"/>
        </a:p>
      </dgm:t>
    </dgm:pt>
    <dgm:pt modelId="{FD2B3C01-47D1-43FC-8B2B-452D53C8D412}" type="pres">
      <dgm:prSet presAssocID="{AAA9D623-98E2-40E0-B207-FBB342C2EE16}" presName="Name0" presStyleCnt="0">
        <dgm:presLayoutVars>
          <dgm:dir/>
          <dgm:resizeHandles val="exact"/>
        </dgm:presLayoutVars>
      </dgm:prSet>
      <dgm:spPr/>
    </dgm:pt>
    <dgm:pt modelId="{DC05D7A2-DC98-4B6D-A949-69FFB071E064}" type="pres">
      <dgm:prSet presAssocID="{B67DBF20-CB63-4A7D-87FA-9E3C5B56BC56}" presName="node" presStyleLbl="node1" presStyleIdx="0" presStyleCnt="6">
        <dgm:presLayoutVars>
          <dgm:bulletEnabled val="1"/>
        </dgm:presLayoutVars>
      </dgm:prSet>
      <dgm:spPr/>
    </dgm:pt>
    <dgm:pt modelId="{56F806BA-1EA7-41A7-B733-DD72038652F6}" type="pres">
      <dgm:prSet presAssocID="{013C3400-53C2-4A52-BD47-57FC33CCBE81}" presName="sibTrans" presStyleLbl="sibTrans2D1" presStyleIdx="0" presStyleCnt="5"/>
      <dgm:spPr/>
    </dgm:pt>
    <dgm:pt modelId="{C159DC2F-6BCF-412A-B678-F08798C6E60F}" type="pres">
      <dgm:prSet presAssocID="{013C3400-53C2-4A52-BD47-57FC33CCBE81}" presName="connectorText" presStyleLbl="sibTrans2D1" presStyleIdx="0" presStyleCnt="5"/>
      <dgm:spPr/>
    </dgm:pt>
    <dgm:pt modelId="{9F99F491-6870-4634-B73E-F3331E1D2FC5}" type="pres">
      <dgm:prSet presAssocID="{FC9BB1C3-BAEF-4562-BE58-6D3B1BE53041}" presName="node" presStyleLbl="node1" presStyleIdx="1" presStyleCnt="6">
        <dgm:presLayoutVars>
          <dgm:bulletEnabled val="1"/>
        </dgm:presLayoutVars>
      </dgm:prSet>
      <dgm:spPr/>
    </dgm:pt>
    <dgm:pt modelId="{C5517D1A-2D36-4010-8EAA-41DE17864800}" type="pres">
      <dgm:prSet presAssocID="{3DF1E49B-C4E6-4CE9-8DB0-1A11B6A0E438}" presName="sibTrans" presStyleLbl="sibTrans2D1" presStyleIdx="1" presStyleCnt="5"/>
      <dgm:spPr/>
    </dgm:pt>
    <dgm:pt modelId="{91957957-80C7-4CE9-A0A6-31C3317ABC05}" type="pres">
      <dgm:prSet presAssocID="{3DF1E49B-C4E6-4CE9-8DB0-1A11B6A0E438}" presName="connectorText" presStyleLbl="sibTrans2D1" presStyleIdx="1" presStyleCnt="5"/>
      <dgm:spPr/>
    </dgm:pt>
    <dgm:pt modelId="{C1C45600-0F03-4EA1-9477-FBCF5BFFBB9B}" type="pres">
      <dgm:prSet presAssocID="{6003E2A7-AEBC-4AFB-B1F8-026F7CDF12D2}" presName="node" presStyleLbl="node1" presStyleIdx="2" presStyleCnt="6">
        <dgm:presLayoutVars>
          <dgm:bulletEnabled val="1"/>
        </dgm:presLayoutVars>
      </dgm:prSet>
      <dgm:spPr/>
    </dgm:pt>
    <dgm:pt modelId="{3074E75E-D6E2-4289-8EAF-F4EDAC03014D}" type="pres">
      <dgm:prSet presAssocID="{6127ADEB-45D4-4382-8C1C-D13A60B70A8C}" presName="sibTrans" presStyleLbl="sibTrans2D1" presStyleIdx="2" presStyleCnt="5"/>
      <dgm:spPr/>
    </dgm:pt>
    <dgm:pt modelId="{5380C31E-AF20-407B-A450-778C3F7690DC}" type="pres">
      <dgm:prSet presAssocID="{6127ADEB-45D4-4382-8C1C-D13A60B70A8C}" presName="connectorText" presStyleLbl="sibTrans2D1" presStyleIdx="2" presStyleCnt="5"/>
      <dgm:spPr/>
    </dgm:pt>
    <dgm:pt modelId="{79E4859F-1B15-47DA-92A7-C8F8243A42E5}" type="pres">
      <dgm:prSet presAssocID="{62A4FAB1-AE9B-42B5-B2FD-68E843EA1053}" presName="node" presStyleLbl="node1" presStyleIdx="3" presStyleCnt="6">
        <dgm:presLayoutVars>
          <dgm:bulletEnabled val="1"/>
        </dgm:presLayoutVars>
      </dgm:prSet>
      <dgm:spPr/>
    </dgm:pt>
    <dgm:pt modelId="{A7231F4C-ECCE-441F-9D1A-E3D1F8B7E040}" type="pres">
      <dgm:prSet presAssocID="{33B6FDBB-E655-4E3B-98FA-182A10C60509}" presName="sibTrans" presStyleLbl="sibTrans2D1" presStyleIdx="3" presStyleCnt="5"/>
      <dgm:spPr/>
    </dgm:pt>
    <dgm:pt modelId="{F764C6A7-8030-48DB-AACF-13828C88B90B}" type="pres">
      <dgm:prSet presAssocID="{33B6FDBB-E655-4E3B-98FA-182A10C60509}" presName="connectorText" presStyleLbl="sibTrans2D1" presStyleIdx="3" presStyleCnt="5"/>
      <dgm:spPr/>
    </dgm:pt>
    <dgm:pt modelId="{D2FD83DB-AD5B-4E87-A595-481F3F833267}" type="pres">
      <dgm:prSet presAssocID="{729E4036-2D48-42BB-BCE5-15E351A37884}" presName="node" presStyleLbl="node1" presStyleIdx="4" presStyleCnt="6">
        <dgm:presLayoutVars>
          <dgm:bulletEnabled val="1"/>
        </dgm:presLayoutVars>
      </dgm:prSet>
      <dgm:spPr/>
    </dgm:pt>
    <dgm:pt modelId="{26464939-4914-4A94-B483-245FF070518A}" type="pres">
      <dgm:prSet presAssocID="{61C2FF3A-FAE7-446E-B7EF-182B7231D249}" presName="sibTrans" presStyleLbl="sibTrans2D1" presStyleIdx="4" presStyleCnt="5"/>
      <dgm:spPr/>
    </dgm:pt>
    <dgm:pt modelId="{F7901064-E9AD-4E01-922B-BF29876F5329}" type="pres">
      <dgm:prSet presAssocID="{61C2FF3A-FAE7-446E-B7EF-182B7231D249}" presName="connectorText" presStyleLbl="sibTrans2D1" presStyleIdx="4" presStyleCnt="5"/>
      <dgm:spPr/>
    </dgm:pt>
    <dgm:pt modelId="{EEBECD4E-CFC1-4A7E-8E74-EBDD1E3CCB08}" type="pres">
      <dgm:prSet presAssocID="{2436BE63-58DE-4F01-AAB7-B004F0B00672}" presName="node" presStyleLbl="node1" presStyleIdx="5" presStyleCnt="6">
        <dgm:presLayoutVars>
          <dgm:bulletEnabled val="1"/>
        </dgm:presLayoutVars>
      </dgm:prSet>
      <dgm:spPr/>
    </dgm:pt>
  </dgm:ptLst>
  <dgm:cxnLst>
    <dgm:cxn modelId="{A4357601-3D37-464E-8277-0FE09F72AA7D}" type="presOf" srcId="{33B6FDBB-E655-4E3B-98FA-182A10C60509}" destId="{A7231F4C-ECCE-441F-9D1A-E3D1F8B7E040}" srcOrd="0" destOrd="0" presId="urn:microsoft.com/office/officeart/2005/8/layout/process1"/>
    <dgm:cxn modelId="{4DAFF03C-5390-46D0-9FBD-8010F20628E1}" type="presOf" srcId="{729E4036-2D48-42BB-BCE5-15E351A37884}" destId="{D2FD83DB-AD5B-4E87-A595-481F3F833267}" srcOrd="0" destOrd="0" presId="urn:microsoft.com/office/officeart/2005/8/layout/process1"/>
    <dgm:cxn modelId="{45BD0848-1655-4B48-8AC5-C9D82C74E45E}" type="presOf" srcId="{6003E2A7-AEBC-4AFB-B1F8-026F7CDF12D2}" destId="{C1C45600-0F03-4EA1-9477-FBCF5BFFBB9B}" srcOrd="0" destOrd="0" presId="urn:microsoft.com/office/officeart/2005/8/layout/process1"/>
    <dgm:cxn modelId="{D23EFA6F-FDF5-4040-AB02-BE710540ED09}" type="presOf" srcId="{6127ADEB-45D4-4382-8C1C-D13A60B70A8C}" destId="{5380C31E-AF20-407B-A450-778C3F7690DC}" srcOrd="1" destOrd="0" presId="urn:microsoft.com/office/officeart/2005/8/layout/process1"/>
    <dgm:cxn modelId="{EEA0A973-168D-47CC-8B4F-657169C1BEBC}" type="presOf" srcId="{61C2FF3A-FAE7-446E-B7EF-182B7231D249}" destId="{26464939-4914-4A94-B483-245FF070518A}" srcOrd="0" destOrd="0" presId="urn:microsoft.com/office/officeart/2005/8/layout/process1"/>
    <dgm:cxn modelId="{6E411B54-6D56-4EF8-8B83-946463CCCFF1}" type="presOf" srcId="{B67DBF20-CB63-4A7D-87FA-9E3C5B56BC56}" destId="{DC05D7A2-DC98-4B6D-A949-69FFB071E064}" srcOrd="0" destOrd="0" presId="urn:microsoft.com/office/officeart/2005/8/layout/process1"/>
    <dgm:cxn modelId="{3458917E-5DF7-4360-9606-7C23EADE7B08}" type="presOf" srcId="{3DF1E49B-C4E6-4CE9-8DB0-1A11B6A0E438}" destId="{C5517D1A-2D36-4010-8EAA-41DE17864800}" srcOrd="0" destOrd="0" presId="urn:microsoft.com/office/officeart/2005/8/layout/process1"/>
    <dgm:cxn modelId="{9DF25D8B-54F7-451E-B4D3-B0F8F00395F9}" type="presOf" srcId="{33B6FDBB-E655-4E3B-98FA-182A10C60509}" destId="{F764C6A7-8030-48DB-AACF-13828C88B90B}" srcOrd="1" destOrd="0" presId="urn:microsoft.com/office/officeart/2005/8/layout/process1"/>
    <dgm:cxn modelId="{E948EB8A-1D45-4ECC-BEE2-E37C6FBCF306}" type="presOf" srcId="{61C2FF3A-FAE7-446E-B7EF-182B7231D249}" destId="{F7901064-E9AD-4E01-922B-BF29876F5329}" srcOrd="1" destOrd="0" presId="urn:microsoft.com/office/officeart/2005/8/layout/process1"/>
    <dgm:cxn modelId="{D2AD449B-7AAB-47D8-96A6-6D519F35DC07}" type="presOf" srcId="{013C3400-53C2-4A52-BD47-57FC33CCBE81}" destId="{56F806BA-1EA7-41A7-B733-DD72038652F6}" srcOrd="0" destOrd="0" presId="urn:microsoft.com/office/officeart/2005/8/layout/process1"/>
    <dgm:cxn modelId="{9B685EAB-D0FB-4BB0-A2B6-9401E0CA3B9C}" srcId="{AAA9D623-98E2-40E0-B207-FBB342C2EE16}" destId="{FC9BB1C3-BAEF-4562-BE58-6D3B1BE53041}" srcOrd="1" destOrd="0" parTransId="{88DFB259-3131-4D8A-9656-9AA3AFF0DA32}" sibTransId="{3DF1E49B-C4E6-4CE9-8DB0-1A11B6A0E438}"/>
    <dgm:cxn modelId="{AEB1B4BD-56C0-41C5-88EB-5E495735CF40}" srcId="{AAA9D623-98E2-40E0-B207-FBB342C2EE16}" destId="{2436BE63-58DE-4F01-AAB7-B004F0B00672}" srcOrd="5" destOrd="0" parTransId="{9B310056-B5E2-420E-8CA8-CE4ED94A9216}" sibTransId="{5D3B6627-AF63-48D4-933E-63448375F228}"/>
    <dgm:cxn modelId="{7FE519DF-B179-4CAC-9731-7970E32F1726}" type="presOf" srcId="{AAA9D623-98E2-40E0-B207-FBB342C2EE16}" destId="{FD2B3C01-47D1-43FC-8B2B-452D53C8D412}" srcOrd="0" destOrd="0" presId="urn:microsoft.com/office/officeart/2005/8/layout/process1"/>
    <dgm:cxn modelId="{E40C05C0-02DF-4C3C-B033-DE0A02A5A5C9}" srcId="{AAA9D623-98E2-40E0-B207-FBB342C2EE16}" destId="{6003E2A7-AEBC-4AFB-B1F8-026F7CDF12D2}" srcOrd="2" destOrd="0" parTransId="{AC4D8E95-8480-4B52-A5AF-B2C3E8F67D4E}" sibTransId="{6127ADEB-45D4-4382-8C1C-D13A60B70A8C}"/>
    <dgm:cxn modelId="{31CBCFC4-DAA4-451F-AC2B-13D55A629930}" type="presOf" srcId="{FC9BB1C3-BAEF-4562-BE58-6D3B1BE53041}" destId="{9F99F491-6870-4634-B73E-F3331E1D2FC5}" srcOrd="0" destOrd="0" presId="urn:microsoft.com/office/officeart/2005/8/layout/process1"/>
    <dgm:cxn modelId="{24EEF0E5-B081-41BE-899A-5A8D3FA95E1A}" type="presOf" srcId="{6127ADEB-45D4-4382-8C1C-D13A60B70A8C}" destId="{3074E75E-D6E2-4289-8EAF-F4EDAC03014D}" srcOrd="0" destOrd="0" presId="urn:microsoft.com/office/officeart/2005/8/layout/process1"/>
    <dgm:cxn modelId="{A50530E8-3823-4880-A42F-12DE6D3F45FF}" type="presOf" srcId="{013C3400-53C2-4A52-BD47-57FC33CCBE81}" destId="{C159DC2F-6BCF-412A-B678-F08798C6E60F}" srcOrd="1" destOrd="0" presId="urn:microsoft.com/office/officeart/2005/8/layout/process1"/>
    <dgm:cxn modelId="{0B6E91E9-DB50-4B1B-A7D3-D0D3C6052953}" srcId="{AAA9D623-98E2-40E0-B207-FBB342C2EE16}" destId="{62A4FAB1-AE9B-42B5-B2FD-68E843EA1053}" srcOrd="3" destOrd="0" parTransId="{E0D15C8C-AAED-4742-9DC4-1E1BF8109446}" sibTransId="{33B6FDBB-E655-4E3B-98FA-182A10C60509}"/>
    <dgm:cxn modelId="{E2E104CD-11D5-4231-A60C-F881D3B2196E}" srcId="{AAA9D623-98E2-40E0-B207-FBB342C2EE16}" destId="{B67DBF20-CB63-4A7D-87FA-9E3C5B56BC56}" srcOrd="0" destOrd="0" parTransId="{B9AC7E28-F214-4289-9C19-D44072F0DDC3}" sibTransId="{013C3400-53C2-4A52-BD47-57FC33CCBE81}"/>
    <dgm:cxn modelId="{45B6EAF3-1173-41EB-AF13-71AA7415EC05}" type="presOf" srcId="{62A4FAB1-AE9B-42B5-B2FD-68E843EA1053}" destId="{79E4859F-1B15-47DA-92A7-C8F8243A42E5}" srcOrd="0" destOrd="0" presId="urn:microsoft.com/office/officeart/2005/8/layout/process1"/>
    <dgm:cxn modelId="{94AED8F9-9AEE-4EFA-A376-28CBDA911A81}" type="presOf" srcId="{3DF1E49B-C4E6-4CE9-8DB0-1A11B6A0E438}" destId="{91957957-80C7-4CE9-A0A6-31C3317ABC05}" srcOrd="1" destOrd="0" presId="urn:microsoft.com/office/officeart/2005/8/layout/process1"/>
    <dgm:cxn modelId="{B35666DA-FF1F-4041-9BC8-09AB5326599E}" type="presOf" srcId="{2436BE63-58DE-4F01-AAB7-B004F0B00672}" destId="{EEBECD4E-CFC1-4A7E-8E74-EBDD1E3CCB08}" srcOrd="0" destOrd="0" presId="urn:microsoft.com/office/officeart/2005/8/layout/process1"/>
    <dgm:cxn modelId="{0EFD76FE-7962-41B9-A648-2D8D03D843AB}" srcId="{AAA9D623-98E2-40E0-B207-FBB342C2EE16}" destId="{729E4036-2D48-42BB-BCE5-15E351A37884}" srcOrd="4" destOrd="0" parTransId="{A4EF195E-C5E1-44F0-8499-9D8F349E7720}" sibTransId="{61C2FF3A-FAE7-446E-B7EF-182B7231D249}"/>
    <dgm:cxn modelId="{FA0CC0F5-22FC-4556-8F64-2FBD7DEBC94E}" type="presParOf" srcId="{FD2B3C01-47D1-43FC-8B2B-452D53C8D412}" destId="{DC05D7A2-DC98-4B6D-A949-69FFB071E064}" srcOrd="0" destOrd="0" presId="urn:microsoft.com/office/officeart/2005/8/layout/process1"/>
    <dgm:cxn modelId="{22205897-C45F-48FE-9AD7-214F13061CE1}" type="presParOf" srcId="{FD2B3C01-47D1-43FC-8B2B-452D53C8D412}" destId="{56F806BA-1EA7-41A7-B733-DD72038652F6}" srcOrd="1" destOrd="0" presId="urn:microsoft.com/office/officeart/2005/8/layout/process1"/>
    <dgm:cxn modelId="{A9A7B22D-F9BA-4370-BB9C-D2A4F2C19F84}" type="presParOf" srcId="{56F806BA-1EA7-41A7-B733-DD72038652F6}" destId="{C159DC2F-6BCF-412A-B678-F08798C6E60F}" srcOrd="0" destOrd="0" presId="urn:microsoft.com/office/officeart/2005/8/layout/process1"/>
    <dgm:cxn modelId="{7710CB43-3D8F-4D09-9BE9-A6D2699C0053}" type="presParOf" srcId="{FD2B3C01-47D1-43FC-8B2B-452D53C8D412}" destId="{9F99F491-6870-4634-B73E-F3331E1D2FC5}" srcOrd="2" destOrd="0" presId="urn:microsoft.com/office/officeart/2005/8/layout/process1"/>
    <dgm:cxn modelId="{0C243911-F173-4F7D-B859-4140033B3A2D}" type="presParOf" srcId="{FD2B3C01-47D1-43FC-8B2B-452D53C8D412}" destId="{C5517D1A-2D36-4010-8EAA-41DE17864800}" srcOrd="3" destOrd="0" presId="urn:microsoft.com/office/officeart/2005/8/layout/process1"/>
    <dgm:cxn modelId="{C1B0031F-E7F6-4C03-9A53-9A7B6CB1BF1B}" type="presParOf" srcId="{C5517D1A-2D36-4010-8EAA-41DE17864800}" destId="{91957957-80C7-4CE9-A0A6-31C3317ABC05}" srcOrd="0" destOrd="0" presId="urn:microsoft.com/office/officeart/2005/8/layout/process1"/>
    <dgm:cxn modelId="{3FE7CC58-3751-49C0-852E-1C82940F58A2}" type="presParOf" srcId="{FD2B3C01-47D1-43FC-8B2B-452D53C8D412}" destId="{C1C45600-0F03-4EA1-9477-FBCF5BFFBB9B}" srcOrd="4" destOrd="0" presId="urn:microsoft.com/office/officeart/2005/8/layout/process1"/>
    <dgm:cxn modelId="{BC175E80-8B96-4944-A9C7-CE370525937C}" type="presParOf" srcId="{FD2B3C01-47D1-43FC-8B2B-452D53C8D412}" destId="{3074E75E-D6E2-4289-8EAF-F4EDAC03014D}" srcOrd="5" destOrd="0" presId="urn:microsoft.com/office/officeart/2005/8/layout/process1"/>
    <dgm:cxn modelId="{CFA40EB5-5188-450C-9886-FBC3D3CAA496}" type="presParOf" srcId="{3074E75E-D6E2-4289-8EAF-F4EDAC03014D}" destId="{5380C31E-AF20-407B-A450-778C3F7690DC}" srcOrd="0" destOrd="0" presId="urn:microsoft.com/office/officeart/2005/8/layout/process1"/>
    <dgm:cxn modelId="{B7E636D7-D70A-4E9E-B0DB-8AD9528671C2}" type="presParOf" srcId="{FD2B3C01-47D1-43FC-8B2B-452D53C8D412}" destId="{79E4859F-1B15-47DA-92A7-C8F8243A42E5}" srcOrd="6" destOrd="0" presId="urn:microsoft.com/office/officeart/2005/8/layout/process1"/>
    <dgm:cxn modelId="{5949F76D-AEB5-4D46-9515-CCEAEFA97CB5}" type="presParOf" srcId="{FD2B3C01-47D1-43FC-8B2B-452D53C8D412}" destId="{A7231F4C-ECCE-441F-9D1A-E3D1F8B7E040}" srcOrd="7" destOrd="0" presId="urn:microsoft.com/office/officeart/2005/8/layout/process1"/>
    <dgm:cxn modelId="{81A94660-5A99-477F-BB56-0892B87C49BB}" type="presParOf" srcId="{A7231F4C-ECCE-441F-9D1A-E3D1F8B7E040}" destId="{F764C6A7-8030-48DB-AACF-13828C88B90B}" srcOrd="0" destOrd="0" presId="urn:microsoft.com/office/officeart/2005/8/layout/process1"/>
    <dgm:cxn modelId="{A4BE0DBC-8097-4BAE-B247-43EEBD4918B1}" type="presParOf" srcId="{FD2B3C01-47D1-43FC-8B2B-452D53C8D412}" destId="{D2FD83DB-AD5B-4E87-A595-481F3F833267}" srcOrd="8" destOrd="0" presId="urn:microsoft.com/office/officeart/2005/8/layout/process1"/>
    <dgm:cxn modelId="{634525F6-B9FD-4582-994A-FB40537331D9}" type="presParOf" srcId="{FD2B3C01-47D1-43FC-8B2B-452D53C8D412}" destId="{26464939-4914-4A94-B483-245FF070518A}" srcOrd="9" destOrd="0" presId="urn:microsoft.com/office/officeart/2005/8/layout/process1"/>
    <dgm:cxn modelId="{8F8F5B2F-4195-4E82-9A7D-D80DBA8C67D2}" type="presParOf" srcId="{26464939-4914-4A94-B483-245FF070518A}" destId="{F7901064-E9AD-4E01-922B-BF29876F5329}" srcOrd="0" destOrd="0" presId="urn:microsoft.com/office/officeart/2005/8/layout/process1"/>
    <dgm:cxn modelId="{51DA8BB5-4816-4AB0-A4AD-4E30E07A5597}" type="presParOf" srcId="{FD2B3C01-47D1-43FC-8B2B-452D53C8D412}" destId="{EEBECD4E-CFC1-4A7E-8E74-EBDD1E3CCB08}" srcOrd="10"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05D7A2-DC98-4B6D-A949-69FFB071E064}">
      <dsp:nvSpPr>
        <dsp:cNvPr id="0" name=""/>
        <dsp:cNvSpPr/>
      </dsp:nvSpPr>
      <dsp:spPr>
        <a:xfrm>
          <a:off x="0" y="208654"/>
          <a:ext cx="712960" cy="90902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Venue applies for a planning permit</a:t>
          </a:r>
        </a:p>
      </dsp:txBody>
      <dsp:txXfrm>
        <a:off x="20882" y="229536"/>
        <a:ext cx="671196" cy="867260"/>
      </dsp:txXfrm>
    </dsp:sp>
    <dsp:sp modelId="{56F806BA-1EA7-41A7-B733-DD72038652F6}">
      <dsp:nvSpPr>
        <dsp:cNvPr id="0" name=""/>
        <dsp:cNvSpPr/>
      </dsp:nvSpPr>
      <dsp:spPr>
        <a:xfrm>
          <a:off x="784256" y="574759"/>
          <a:ext cx="151147" cy="17681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784256" y="610122"/>
        <a:ext cx="105803" cy="106088"/>
      </dsp:txXfrm>
    </dsp:sp>
    <dsp:sp modelId="{9F99F491-6870-4634-B73E-F3331E1D2FC5}">
      <dsp:nvSpPr>
        <dsp:cNvPr id="0" name=""/>
        <dsp:cNvSpPr/>
      </dsp:nvSpPr>
      <dsp:spPr>
        <a:xfrm>
          <a:off x="998144" y="208654"/>
          <a:ext cx="712960" cy="90902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Council meeting</a:t>
          </a:r>
        </a:p>
      </dsp:txBody>
      <dsp:txXfrm>
        <a:off x="1019026" y="229536"/>
        <a:ext cx="671196" cy="867260"/>
      </dsp:txXfrm>
    </dsp:sp>
    <dsp:sp modelId="{C5517D1A-2D36-4010-8EAA-41DE17864800}">
      <dsp:nvSpPr>
        <dsp:cNvPr id="0" name=""/>
        <dsp:cNvSpPr/>
      </dsp:nvSpPr>
      <dsp:spPr>
        <a:xfrm>
          <a:off x="1782400" y="574759"/>
          <a:ext cx="151147" cy="17681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782400" y="610122"/>
        <a:ext cx="105803" cy="106088"/>
      </dsp:txXfrm>
    </dsp:sp>
    <dsp:sp modelId="{C1C45600-0F03-4EA1-9477-FBCF5BFFBB9B}">
      <dsp:nvSpPr>
        <dsp:cNvPr id="0" name=""/>
        <dsp:cNvSpPr/>
      </dsp:nvSpPr>
      <dsp:spPr>
        <a:xfrm>
          <a:off x="1996289" y="208654"/>
          <a:ext cx="712960" cy="90902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Council decision</a:t>
          </a:r>
        </a:p>
      </dsp:txBody>
      <dsp:txXfrm>
        <a:off x="2017171" y="229536"/>
        <a:ext cx="671196" cy="867260"/>
      </dsp:txXfrm>
    </dsp:sp>
    <dsp:sp modelId="{3074E75E-D6E2-4289-8EAF-F4EDAC03014D}">
      <dsp:nvSpPr>
        <dsp:cNvPr id="0" name=""/>
        <dsp:cNvSpPr/>
      </dsp:nvSpPr>
      <dsp:spPr>
        <a:xfrm>
          <a:off x="2780545" y="574759"/>
          <a:ext cx="151147" cy="17681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780545" y="610122"/>
        <a:ext cx="105803" cy="106088"/>
      </dsp:txXfrm>
    </dsp:sp>
    <dsp:sp modelId="{79E4859F-1B15-47DA-92A7-C8F8243A42E5}">
      <dsp:nvSpPr>
        <dsp:cNvPr id="0" name=""/>
        <dsp:cNvSpPr/>
      </dsp:nvSpPr>
      <dsp:spPr>
        <a:xfrm>
          <a:off x="2994433" y="208654"/>
          <a:ext cx="712960" cy="909024"/>
        </a:xfrm>
        <a:prstGeom prst="roundRect">
          <a:avLst>
            <a:gd name="adj" fmla="val 10000"/>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Appeal process if necessary </a:t>
          </a:r>
        </a:p>
      </dsp:txBody>
      <dsp:txXfrm>
        <a:off x="3015315" y="229536"/>
        <a:ext cx="671196" cy="867260"/>
      </dsp:txXfrm>
    </dsp:sp>
    <dsp:sp modelId="{A7231F4C-ECCE-441F-9D1A-E3D1F8B7E040}">
      <dsp:nvSpPr>
        <dsp:cNvPr id="0" name=""/>
        <dsp:cNvSpPr/>
      </dsp:nvSpPr>
      <dsp:spPr>
        <a:xfrm>
          <a:off x="3778689" y="574759"/>
          <a:ext cx="151147" cy="17681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3778689" y="610122"/>
        <a:ext cx="105803" cy="106088"/>
      </dsp:txXfrm>
    </dsp:sp>
    <dsp:sp modelId="{D2FD83DB-AD5B-4E87-A595-481F3F833267}">
      <dsp:nvSpPr>
        <dsp:cNvPr id="0" name=""/>
        <dsp:cNvSpPr/>
      </dsp:nvSpPr>
      <dsp:spPr>
        <a:xfrm>
          <a:off x="3992578" y="208654"/>
          <a:ext cx="712960" cy="909024"/>
        </a:xfrm>
        <a:prstGeom prst="roundRect">
          <a:avLst>
            <a:gd name="adj" fmla="val 10000"/>
          </a:avLst>
        </a:prstGeom>
        <a:solidFill>
          <a:schemeClr val="accent2">
            <a:lumMod val="20000"/>
            <a:lumOff val="8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VCAT hearing</a:t>
          </a:r>
        </a:p>
      </dsp:txBody>
      <dsp:txXfrm>
        <a:off x="4013460" y="229536"/>
        <a:ext cx="671196" cy="867260"/>
      </dsp:txXfrm>
    </dsp:sp>
    <dsp:sp modelId="{26464939-4914-4A94-B483-245FF070518A}">
      <dsp:nvSpPr>
        <dsp:cNvPr id="0" name=""/>
        <dsp:cNvSpPr/>
      </dsp:nvSpPr>
      <dsp:spPr>
        <a:xfrm>
          <a:off x="4776834" y="574759"/>
          <a:ext cx="151147" cy="176814"/>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4776834" y="610122"/>
        <a:ext cx="105803" cy="106088"/>
      </dsp:txXfrm>
    </dsp:sp>
    <dsp:sp modelId="{EEBECD4E-CFC1-4A7E-8E74-EBDD1E3CCB08}">
      <dsp:nvSpPr>
        <dsp:cNvPr id="0" name=""/>
        <dsp:cNvSpPr/>
      </dsp:nvSpPr>
      <dsp:spPr>
        <a:xfrm>
          <a:off x="4990722" y="208654"/>
          <a:ext cx="712960" cy="90902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Final decision</a:t>
          </a:r>
        </a:p>
      </dsp:txBody>
      <dsp:txXfrm>
        <a:off x="5011604" y="229536"/>
        <a:ext cx="671196" cy="86726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FA622-F640-4E68-87DE-3C693F25E064}">
  <ds:schemaRefs>
    <ds:schemaRef ds:uri="http://www.w3.org/2001/XMLSchema"/>
  </ds:schemaRefs>
</ds:datastoreItem>
</file>

<file path=customXml/itemProps2.xml><?xml version="1.0" encoding="utf-8"?>
<ds:datastoreItem xmlns:ds="http://schemas.openxmlformats.org/officeDocument/2006/customXml" ds:itemID="{849A99D6-91D5-4230-B62C-78185E4F4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5442</TotalTime>
  <Pages>1</Pages>
  <Words>4909</Words>
  <Characters>27982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City of Monash</Company>
  <LinksUpToDate>false</LinksUpToDate>
  <CharactersWithSpaces>32826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McEwan</dc:creator>
  <cp:keywords/>
  <dc:description/>
  <cp:lastModifiedBy>Heather Stewart</cp:lastModifiedBy>
  <cp:revision>2</cp:revision>
  <cp:lastPrinted>2022-05-05T03:45:00Z</cp:lastPrinted>
  <dcterms:created xsi:type="dcterms:W3CDTF">2022-08-18T05:32:00Z</dcterms:created>
  <dcterms:modified xsi:type="dcterms:W3CDTF">2022-08-18T05:32:00Z</dcterms:modified>
</cp:coreProperties>
</file>